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BEC" w:rsidRPr="00443AF7" w:rsidRDefault="003F62B4" w:rsidP="007C3192">
      <w:pPr>
        <w:pStyle w:val="BodyText3"/>
        <w:tabs>
          <w:tab w:val="center" w:pos="5040"/>
        </w:tabs>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Clogo_v_b_m2" style="width:75.95pt;height:65.2pt;visibility:visible">
            <v:imagedata r:id="rId7" o:title="KClogo_v_b_m2"/>
          </v:shape>
        </w:pict>
      </w:r>
      <w:r w:rsidR="007C3192">
        <w:rPr>
          <w:noProof/>
        </w:rPr>
        <w:tab/>
      </w:r>
      <w:r w:rsidR="00F34BEC" w:rsidRPr="00443AF7">
        <w:rPr>
          <w:rFonts w:ascii="Times New Roman" w:hAnsi="Times New Roman" w:cs="Times New Roman"/>
          <w:bCs w:val="0"/>
        </w:rPr>
        <w:t>Data Use Agreement for Limited Data Set</w:t>
      </w:r>
    </w:p>
    <w:p w:rsidR="0054062D" w:rsidRPr="007C3192" w:rsidRDefault="0054062D" w:rsidP="003E3E05">
      <w:pPr>
        <w:pStyle w:val="Footer"/>
        <w:tabs>
          <w:tab w:val="clear" w:pos="4320"/>
          <w:tab w:val="clear" w:pos="8640"/>
        </w:tabs>
        <w:jc w:val="center"/>
        <w:rPr>
          <w:sz w:val="12"/>
        </w:rPr>
      </w:pPr>
    </w:p>
    <w:p w:rsidR="0068428C" w:rsidRPr="00902A91" w:rsidRDefault="0054062D" w:rsidP="007C3192">
      <w:pPr>
        <w:spacing w:after="240"/>
        <w:rPr>
          <w:b/>
          <w:bCs/>
          <w:sz w:val="22"/>
        </w:rPr>
      </w:pPr>
      <w:r w:rsidRPr="00443AF7">
        <w:rPr>
          <w:sz w:val="24"/>
        </w:rPr>
        <w:t xml:space="preserve">This Data Use Agreement for Protection of </w:t>
      </w:r>
      <w:r w:rsidR="004C1392">
        <w:rPr>
          <w:sz w:val="24"/>
        </w:rPr>
        <w:t xml:space="preserve">a </w:t>
      </w:r>
      <w:r w:rsidRPr="00443AF7">
        <w:rPr>
          <w:sz w:val="24"/>
        </w:rPr>
        <w:t xml:space="preserve">Limited Data Set (LDS) is entered into between the </w:t>
      </w:r>
      <w:r w:rsidR="00443AF7" w:rsidRPr="00443AF7">
        <w:rPr>
          <w:sz w:val="24"/>
        </w:rPr>
        <w:t>King County</w:t>
      </w:r>
      <w:r w:rsidR="00371BD3" w:rsidRPr="00443AF7">
        <w:rPr>
          <w:sz w:val="24"/>
        </w:rPr>
        <w:t xml:space="preserve"> </w:t>
      </w:r>
      <w:r w:rsidR="00B87F5F">
        <w:rPr>
          <w:sz w:val="24"/>
        </w:rPr>
        <w:t>Behavioral Health and Recovery</w:t>
      </w:r>
      <w:r w:rsidR="00371BD3" w:rsidRPr="00443AF7">
        <w:rPr>
          <w:sz w:val="24"/>
        </w:rPr>
        <w:t xml:space="preserve"> Division (</w:t>
      </w:r>
      <w:r w:rsidR="00B87F5F">
        <w:rPr>
          <w:sz w:val="24"/>
        </w:rPr>
        <w:t>BHRD</w:t>
      </w:r>
      <w:r w:rsidR="00371BD3" w:rsidRPr="00443AF7">
        <w:rPr>
          <w:sz w:val="24"/>
        </w:rPr>
        <w:t>)</w:t>
      </w:r>
      <w:r w:rsidR="00443AF7" w:rsidRPr="00443AF7">
        <w:rPr>
          <w:sz w:val="24"/>
        </w:rPr>
        <w:t xml:space="preserve"> </w:t>
      </w:r>
      <w:r w:rsidR="00244ECA" w:rsidRPr="00443AF7">
        <w:rPr>
          <w:sz w:val="24"/>
        </w:rPr>
        <w:t>and</w:t>
      </w:r>
      <w:r w:rsidRPr="00443AF7">
        <w:rPr>
          <w:sz w:val="24"/>
        </w:rPr>
        <w:t xml:space="preserve"> ______________________</w:t>
      </w:r>
      <w:r w:rsidR="007C3192">
        <w:rPr>
          <w:sz w:val="24"/>
        </w:rPr>
        <w:t>_______</w:t>
      </w:r>
      <w:r w:rsidR="007C3192" w:rsidRPr="00443AF7">
        <w:rPr>
          <w:sz w:val="24"/>
        </w:rPr>
        <w:t xml:space="preserve">_ </w:t>
      </w:r>
      <w:r w:rsidR="00244ECA" w:rsidRPr="00443AF7">
        <w:rPr>
          <w:sz w:val="24"/>
        </w:rPr>
        <w:t>(</w:t>
      </w:r>
      <w:r w:rsidRPr="00443AF7">
        <w:rPr>
          <w:sz w:val="24"/>
        </w:rPr>
        <w:t>hereinafter “</w:t>
      </w:r>
      <w:r w:rsidR="00371BD3" w:rsidRPr="00443AF7">
        <w:rPr>
          <w:sz w:val="24"/>
        </w:rPr>
        <w:t xml:space="preserve">Data </w:t>
      </w:r>
      <w:r w:rsidRPr="00443AF7">
        <w:rPr>
          <w:iCs/>
          <w:sz w:val="24"/>
        </w:rPr>
        <w:t>Recipient</w:t>
      </w:r>
      <w:r w:rsidR="00443AF7" w:rsidRPr="00443AF7">
        <w:rPr>
          <w:sz w:val="24"/>
        </w:rPr>
        <w:t>”), effective _____________</w:t>
      </w:r>
      <w:r w:rsidR="007C3192">
        <w:rPr>
          <w:sz w:val="24"/>
        </w:rPr>
        <w:t>_______</w:t>
      </w:r>
      <w:r w:rsidR="00443AF7" w:rsidRPr="00443AF7">
        <w:rPr>
          <w:sz w:val="24"/>
        </w:rPr>
        <w:t xml:space="preserve">____, and shall expire on: _______________________, or if no date is inserted, shall expire one year after the signature date. </w:t>
      </w:r>
    </w:p>
    <w:p w:rsidR="00443AF7" w:rsidRPr="00443AF7" w:rsidRDefault="00443AF7" w:rsidP="00443AF7">
      <w:pPr>
        <w:pStyle w:val="Footer"/>
        <w:tabs>
          <w:tab w:val="clear" w:pos="4320"/>
          <w:tab w:val="clear" w:pos="8640"/>
        </w:tabs>
        <w:rPr>
          <w:b/>
          <w:bCs/>
          <w:sz w:val="24"/>
        </w:rPr>
      </w:pPr>
      <w:r w:rsidRPr="00443AF7">
        <w:rPr>
          <w:b/>
          <w:bCs/>
          <w:sz w:val="24"/>
        </w:rPr>
        <w:t>DEFINITIONS:</w:t>
      </w:r>
    </w:p>
    <w:p w:rsidR="00443AF7" w:rsidRPr="00443AF7" w:rsidRDefault="00443AF7" w:rsidP="007C3192">
      <w:pPr>
        <w:spacing w:after="120"/>
        <w:rPr>
          <w:sz w:val="24"/>
        </w:rPr>
      </w:pPr>
      <w:r w:rsidRPr="00443AF7">
        <w:rPr>
          <w:sz w:val="24"/>
        </w:rPr>
        <w:t>“</w:t>
      </w:r>
      <w:r w:rsidRPr="00443AF7">
        <w:rPr>
          <w:b/>
          <w:bCs/>
          <w:sz w:val="24"/>
        </w:rPr>
        <w:t>Disclosure</w:t>
      </w:r>
      <w:r w:rsidRPr="00443AF7">
        <w:rPr>
          <w:sz w:val="24"/>
        </w:rPr>
        <w:t xml:space="preserve">” means the release, transfer, provision of access to, or divulging in any other manner of information outside the entity holding the information. </w:t>
      </w:r>
    </w:p>
    <w:p w:rsidR="00443AF7" w:rsidRPr="00902A91" w:rsidRDefault="00443AF7" w:rsidP="007C3192">
      <w:pPr>
        <w:spacing w:after="120"/>
        <w:rPr>
          <w:sz w:val="22"/>
        </w:rPr>
      </w:pPr>
      <w:r w:rsidRPr="00443AF7">
        <w:rPr>
          <w:sz w:val="24"/>
        </w:rPr>
        <w:t>“</w:t>
      </w:r>
      <w:r w:rsidRPr="00443AF7">
        <w:rPr>
          <w:b/>
          <w:bCs/>
          <w:sz w:val="24"/>
        </w:rPr>
        <w:t>Use</w:t>
      </w:r>
      <w:r w:rsidRPr="00443AF7">
        <w:rPr>
          <w:sz w:val="24"/>
        </w:rPr>
        <w:t>” means the sharing, employment, application, utilization, examination, analysis, canonization, or commingling with other information.</w:t>
      </w:r>
    </w:p>
    <w:p w:rsidR="00443AF7" w:rsidRPr="00902A91" w:rsidRDefault="00443AF7" w:rsidP="007C3192">
      <w:pPr>
        <w:spacing w:after="100" w:afterAutospacing="1"/>
        <w:rPr>
          <w:sz w:val="22"/>
        </w:rPr>
      </w:pPr>
      <w:r w:rsidRPr="00443AF7">
        <w:rPr>
          <w:b/>
          <w:bCs/>
          <w:sz w:val="24"/>
        </w:rPr>
        <w:t>“Limited Data Set”</w:t>
      </w:r>
      <w:r w:rsidRPr="00443AF7">
        <w:rPr>
          <w:sz w:val="24"/>
        </w:rPr>
        <w:t xml:space="preserve"> is protected health information that excludes the following direct identifiers of the individual or of relatives, employers, or household members of the individual:</w:t>
      </w:r>
      <w:r w:rsidRPr="00443AF7">
        <w:rPr>
          <w:snapToGrid w:val="0"/>
          <w:color w:val="000000"/>
          <w:sz w:val="24"/>
        </w:rPr>
        <w:t xml:space="preserve"> </w:t>
      </w:r>
      <w:r w:rsidRPr="00443AF7">
        <w:rPr>
          <w:sz w:val="24"/>
        </w:rPr>
        <w:t>Names; Postal address information, other than town or city, State, and zip code; Telephone numbers; Fax numbers; Electronic mail addresses; Social security numbers;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w:t>
      </w:r>
      <w:bookmarkStart w:id="0" w:name="_GoBack"/>
      <w:bookmarkEnd w:id="0"/>
      <w:r w:rsidRPr="00443AF7">
        <w:rPr>
          <w:sz w:val="24"/>
        </w:rPr>
        <w:t>r and voice prints; and Full face photographic images and any comparable images.</w:t>
      </w:r>
    </w:p>
    <w:p w:rsidR="00443AF7" w:rsidRPr="00902A91" w:rsidRDefault="00443AF7" w:rsidP="007C3192">
      <w:pPr>
        <w:spacing w:after="120"/>
        <w:jc w:val="both"/>
        <w:rPr>
          <w:b/>
          <w:bCs/>
          <w:sz w:val="22"/>
        </w:rPr>
      </w:pPr>
      <w:r w:rsidRPr="00443AF7">
        <w:rPr>
          <w:b/>
          <w:bCs/>
          <w:sz w:val="24"/>
        </w:rPr>
        <w:t>“Protected Health Information”</w:t>
      </w:r>
      <w:r w:rsidRPr="00443AF7">
        <w:rPr>
          <w:sz w:val="24"/>
        </w:rPr>
        <w:t xml:space="preserve"> means Individually Identifiable Health Information that is (</w:t>
      </w:r>
      <w:proofErr w:type="spellStart"/>
      <w:r w:rsidRPr="00443AF7">
        <w:rPr>
          <w:sz w:val="24"/>
        </w:rPr>
        <w:t>i</w:t>
      </w:r>
      <w:proofErr w:type="spellEnd"/>
      <w:r w:rsidRPr="00443AF7">
        <w:rPr>
          <w:sz w:val="24"/>
        </w:rPr>
        <w:t>) transmitted by electronic media, (ii) maintained in any medium constituting electronic media, or (iii) transmitted or maintained</w:t>
      </w:r>
      <w:r w:rsidR="007C3192">
        <w:rPr>
          <w:sz w:val="24"/>
        </w:rPr>
        <w:t xml:space="preserve"> in any other form or medium. </w:t>
      </w:r>
      <w:r w:rsidRPr="00443AF7">
        <w:rPr>
          <w:sz w:val="24"/>
        </w:rPr>
        <w:t xml:space="preserve">“Protected Health Information” </w:t>
      </w:r>
      <w:r w:rsidR="007C3192">
        <w:rPr>
          <w:sz w:val="24"/>
        </w:rPr>
        <w:t xml:space="preserve">or PHI </w:t>
      </w:r>
      <w:r w:rsidRPr="00443AF7">
        <w:rPr>
          <w:sz w:val="24"/>
        </w:rPr>
        <w:t>shall not include (</w:t>
      </w:r>
      <w:proofErr w:type="spellStart"/>
      <w:r w:rsidRPr="00443AF7">
        <w:rPr>
          <w:sz w:val="24"/>
        </w:rPr>
        <w:t>i</w:t>
      </w:r>
      <w:proofErr w:type="spellEnd"/>
      <w:r w:rsidRPr="00443AF7">
        <w:rPr>
          <w:sz w:val="24"/>
        </w:rPr>
        <w:t>) education records covered by the Family Educational Right and Privacy Act, as amended, 20</w:t>
      </w:r>
      <w:r w:rsidR="007C3192">
        <w:rPr>
          <w:sz w:val="24"/>
        </w:rPr>
        <w:t> </w:t>
      </w:r>
      <w:r w:rsidR="007C3192" w:rsidRPr="007C3192">
        <w:rPr>
          <w:sz w:val="24"/>
        </w:rPr>
        <w:t>United States Code</w:t>
      </w:r>
      <w:r w:rsidR="007C3192">
        <w:rPr>
          <w:sz w:val="24"/>
        </w:rPr>
        <w:t xml:space="preserve"> (U</w:t>
      </w:r>
      <w:r w:rsidRPr="00443AF7">
        <w:rPr>
          <w:sz w:val="24"/>
        </w:rPr>
        <w:t>SC</w:t>
      </w:r>
      <w:r w:rsidR="007C3192">
        <w:rPr>
          <w:sz w:val="24"/>
        </w:rPr>
        <w:t>)</w:t>
      </w:r>
      <w:r w:rsidRPr="00443AF7">
        <w:rPr>
          <w:sz w:val="24"/>
        </w:rPr>
        <w:t xml:space="preserve"> §</w:t>
      </w:r>
      <w:proofErr w:type="spellStart"/>
      <w:r w:rsidRPr="00443AF7">
        <w:rPr>
          <w:sz w:val="24"/>
        </w:rPr>
        <w:t>1232g</w:t>
      </w:r>
      <w:proofErr w:type="spellEnd"/>
      <w:r w:rsidRPr="00443AF7">
        <w:rPr>
          <w:sz w:val="24"/>
        </w:rPr>
        <w:t>(a)(4)(B)(iv).</w:t>
      </w:r>
    </w:p>
    <w:p w:rsidR="00443AF7" w:rsidRPr="00902A91" w:rsidRDefault="00443AF7" w:rsidP="007C3192">
      <w:pPr>
        <w:spacing w:after="120"/>
        <w:jc w:val="both"/>
        <w:rPr>
          <w:b/>
          <w:bCs/>
          <w:sz w:val="22"/>
        </w:rPr>
      </w:pPr>
      <w:r w:rsidRPr="00443AF7">
        <w:rPr>
          <w:b/>
          <w:bCs/>
          <w:sz w:val="24"/>
        </w:rPr>
        <w:t>“Individually Identifiable Health Information”</w:t>
      </w:r>
      <w:r w:rsidRPr="00443AF7">
        <w:rPr>
          <w:sz w:val="24"/>
        </w:rPr>
        <w:t xml:space="preserve"> means a subset of health information, including demographic information collected from a</w:t>
      </w:r>
      <w:r w:rsidR="007C3192">
        <w:rPr>
          <w:sz w:val="24"/>
        </w:rPr>
        <w:t xml:space="preserve">n individual, and </w:t>
      </w:r>
      <w:r w:rsidRPr="00443AF7">
        <w:rPr>
          <w:sz w:val="24"/>
        </w:rPr>
        <w:t>(</w:t>
      </w:r>
      <w:proofErr w:type="spellStart"/>
      <w:r w:rsidRPr="00443AF7">
        <w:rPr>
          <w:sz w:val="24"/>
        </w:rPr>
        <w:t>i</w:t>
      </w:r>
      <w:proofErr w:type="spellEnd"/>
      <w:r w:rsidRPr="00443AF7">
        <w:rPr>
          <w:sz w:val="24"/>
        </w:rPr>
        <w:t>) is created or received by a health care provider, health plan, employer or health care clearinghouse and (ii) relates to the past, present or future physical or mental health or condition of an individual; and (a) identifies the individual, or (b) with respect to which there is a reasonable basis to believe that the information can be used to identify an Individual.</w:t>
      </w:r>
    </w:p>
    <w:p w:rsidR="00371BD3" w:rsidRPr="00443AF7" w:rsidRDefault="0054062D" w:rsidP="003E3E05">
      <w:pPr>
        <w:pStyle w:val="ListParagraph"/>
        <w:ind w:left="0"/>
        <w:rPr>
          <w:rFonts w:ascii="Times New Roman" w:hAnsi="Times New Roman"/>
          <w:sz w:val="24"/>
          <w:szCs w:val="24"/>
        </w:rPr>
      </w:pPr>
      <w:r w:rsidRPr="00443AF7">
        <w:rPr>
          <w:rFonts w:ascii="Times New Roman" w:hAnsi="Times New Roman"/>
          <w:b/>
          <w:bCs/>
          <w:sz w:val="24"/>
          <w:szCs w:val="24"/>
        </w:rPr>
        <w:t>PURPOSE OF ACTIVITIES</w:t>
      </w:r>
      <w:r w:rsidR="00443AF7" w:rsidRPr="00443AF7">
        <w:rPr>
          <w:rFonts w:ascii="Times New Roman" w:hAnsi="Times New Roman"/>
          <w:sz w:val="24"/>
          <w:szCs w:val="24"/>
        </w:rPr>
        <w:t>:</w:t>
      </w:r>
    </w:p>
    <w:p w:rsidR="0054062D" w:rsidRPr="00902A91" w:rsidRDefault="007C3192" w:rsidP="007C3192">
      <w:pPr>
        <w:pStyle w:val="ListParagraph"/>
        <w:spacing w:after="120"/>
        <w:ind w:left="0"/>
        <w:rPr>
          <w:b/>
          <w:bCs/>
        </w:rPr>
      </w:pPr>
      <w:r>
        <w:rPr>
          <w:rFonts w:ascii="Times New Roman" w:hAnsi="Times New Roman"/>
          <w:sz w:val="24"/>
          <w:szCs w:val="24"/>
        </w:rPr>
        <w:t>BHRD</w:t>
      </w:r>
      <w:r w:rsidR="00371BD3" w:rsidRPr="00443AF7">
        <w:rPr>
          <w:rFonts w:ascii="Times New Roman" w:hAnsi="Times New Roman"/>
          <w:sz w:val="24"/>
          <w:szCs w:val="24"/>
        </w:rPr>
        <w:t xml:space="preserve"> agrees to provide the </w:t>
      </w:r>
      <w:r w:rsidR="0068428C" w:rsidRPr="00443AF7">
        <w:rPr>
          <w:rFonts w:ascii="Times New Roman" w:hAnsi="Times New Roman"/>
          <w:sz w:val="24"/>
          <w:szCs w:val="24"/>
        </w:rPr>
        <w:t xml:space="preserve">Data </w:t>
      </w:r>
      <w:r w:rsidR="00371BD3" w:rsidRPr="00443AF7">
        <w:rPr>
          <w:rFonts w:ascii="Times New Roman" w:hAnsi="Times New Roman"/>
          <w:sz w:val="24"/>
          <w:szCs w:val="24"/>
        </w:rPr>
        <w:t>Recipient with a Limited Data Set, which means that all direct client identifiers have been removed, except those identifiers which are allowed in a limited data set.</w:t>
      </w:r>
    </w:p>
    <w:p w:rsidR="0054062D" w:rsidRPr="00443AF7" w:rsidRDefault="00371BD3" w:rsidP="007C3192">
      <w:pPr>
        <w:spacing w:after="120"/>
        <w:rPr>
          <w:sz w:val="24"/>
        </w:rPr>
      </w:pPr>
      <w:r w:rsidRPr="00443AF7">
        <w:rPr>
          <w:sz w:val="24"/>
        </w:rPr>
        <w:t xml:space="preserve">Data </w:t>
      </w:r>
      <w:r w:rsidR="0054062D" w:rsidRPr="00443AF7">
        <w:rPr>
          <w:sz w:val="24"/>
        </w:rPr>
        <w:t xml:space="preserve">Recipient will only use or disclose the </w:t>
      </w:r>
      <w:r w:rsidR="00B87F5F">
        <w:rPr>
          <w:sz w:val="24"/>
        </w:rPr>
        <w:t>limited data set</w:t>
      </w:r>
      <w:r w:rsidR="00B87F5F" w:rsidRPr="00443AF7">
        <w:rPr>
          <w:sz w:val="24"/>
        </w:rPr>
        <w:t xml:space="preserve"> </w:t>
      </w:r>
      <w:r w:rsidR="007F1A9A" w:rsidRPr="00443AF7">
        <w:rPr>
          <w:sz w:val="24"/>
        </w:rPr>
        <w:t xml:space="preserve">information </w:t>
      </w:r>
      <w:r w:rsidR="0054062D" w:rsidRPr="00443AF7">
        <w:rPr>
          <w:sz w:val="24"/>
        </w:rPr>
        <w:t>for t</w:t>
      </w:r>
      <w:r w:rsidR="007C3192">
        <w:rPr>
          <w:sz w:val="24"/>
        </w:rPr>
        <w:t>he following limited purposes:</w:t>
      </w:r>
    </w:p>
    <w:p w:rsidR="0054062D" w:rsidRPr="00443AF7" w:rsidRDefault="0054062D" w:rsidP="003E3E05">
      <w:pPr>
        <w:rPr>
          <w:i/>
          <w:iCs/>
          <w:sz w:val="24"/>
        </w:rPr>
      </w:pPr>
      <w:r w:rsidRPr="00443AF7">
        <w:rPr>
          <w:i/>
          <w:iCs/>
          <w:sz w:val="24"/>
        </w:rPr>
        <w:t>(Check all applicable boxes.)</w:t>
      </w:r>
    </w:p>
    <w:p w:rsidR="00443AF7" w:rsidRPr="00443AF7" w:rsidRDefault="00443AF7" w:rsidP="003E3E05">
      <w:pPr>
        <w:numPr>
          <w:ilvl w:val="0"/>
          <w:numId w:val="1"/>
        </w:numPr>
        <w:rPr>
          <w:sz w:val="24"/>
        </w:rPr>
        <w:sectPr w:rsidR="00443AF7" w:rsidRPr="00443AF7" w:rsidSect="00902A9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272"/>
        </w:sectPr>
      </w:pPr>
    </w:p>
    <w:p w:rsidR="0054062D" w:rsidRPr="00443AF7" w:rsidRDefault="0054062D" w:rsidP="003E3E05">
      <w:pPr>
        <w:numPr>
          <w:ilvl w:val="0"/>
          <w:numId w:val="1"/>
        </w:numPr>
        <w:rPr>
          <w:sz w:val="24"/>
        </w:rPr>
      </w:pPr>
      <w:r w:rsidRPr="00443AF7">
        <w:rPr>
          <w:sz w:val="24"/>
        </w:rPr>
        <w:t>Research</w:t>
      </w:r>
    </w:p>
    <w:p w:rsidR="0054062D" w:rsidRPr="00443AF7" w:rsidRDefault="0054062D" w:rsidP="007C3192">
      <w:pPr>
        <w:numPr>
          <w:ilvl w:val="0"/>
          <w:numId w:val="1"/>
        </w:numPr>
        <w:spacing w:after="120"/>
        <w:rPr>
          <w:sz w:val="24"/>
        </w:rPr>
      </w:pPr>
      <w:r w:rsidRPr="00443AF7">
        <w:rPr>
          <w:sz w:val="24"/>
        </w:rPr>
        <w:t>Public Health</w:t>
      </w:r>
    </w:p>
    <w:p w:rsidR="0054062D" w:rsidRPr="00443AF7" w:rsidRDefault="0054062D" w:rsidP="007C3192">
      <w:pPr>
        <w:numPr>
          <w:ilvl w:val="0"/>
          <w:numId w:val="1"/>
        </w:numPr>
        <w:spacing w:after="120"/>
        <w:rPr>
          <w:sz w:val="24"/>
        </w:rPr>
      </w:pPr>
      <w:r w:rsidRPr="00443AF7">
        <w:rPr>
          <w:sz w:val="24"/>
        </w:rPr>
        <w:t>Health Care Operations</w:t>
      </w:r>
    </w:p>
    <w:p w:rsidR="00443AF7" w:rsidRPr="00443AF7" w:rsidRDefault="00443AF7" w:rsidP="003E3E05">
      <w:pPr>
        <w:pStyle w:val="BalloonText"/>
        <w:rPr>
          <w:rFonts w:ascii="Times New Roman" w:hAnsi="Times New Roman" w:cs="Times New Roman"/>
          <w:sz w:val="24"/>
          <w:szCs w:val="24"/>
        </w:rPr>
        <w:sectPr w:rsidR="00443AF7" w:rsidRPr="00443AF7" w:rsidSect="00443AF7">
          <w:type w:val="continuous"/>
          <w:pgSz w:w="12240" w:h="15840" w:code="1"/>
          <w:pgMar w:top="720" w:right="1008" w:bottom="720" w:left="1008" w:header="0" w:footer="475" w:gutter="0"/>
          <w:cols w:num="2" w:space="720"/>
          <w:docGrid w:linePitch="254"/>
        </w:sectPr>
      </w:pPr>
    </w:p>
    <w:p w:rsidR="00371BD3" w:rsidRPr="00443AF7" w:rsidRDefault="00371BD3" w:rsidP="007C3192">
      <w:pPr>
        <w:pStyle w:val="ListParagraph"/>
        <w:keepNext/>
        <w:spacing w:after="120"/>
        <w:ind w:left="0"/>
        <w:rPr>
          <w:rFonts w:ascii="Times New Roman" w:hAnsi="Times New Roman"/>
          <w:sz w:val="24"/>
          <w:szCs w:val="24"/>
        </w:rPr>
      </w:pPr>
      <w:r w:rsidRPr="00443AF7">
        <w:rPr>
          <w:rFonts w:ascii="Times New Roman" w:hAnsi="Times New Roman"/>
          <w:sz w:val="24"/>
          <w:szCs w:val="24"/>
        </w:rPr>
        <w:lastRenderedPageBreak/>
        <w:t xml:space="preserve">The identifiable elements that are allowed in a </w:t>
      </w:r>
      <w:r w:rsidR="00B87F5F">
        <w:rPr>
          <w:rFonts w:ascii="Times New Roman" w:hAnsi="Times New Roman"/>
          <w:sz w:val="24"/>
          <w:szCs w:val="24"/>
        </w:rPr>
        <w:t>l</w:t>
      </w:r>
      <w:r w:rsidRPr="00443AF7">
        <w:rPr>
          <w:rFonts w:ascii="Times New Roman" w:hAnsi="Times New Roman"/>
          <w:sz w:val="24"/>
          <w:szCs w:val="24"/>
        </w:rPr>
        <w:t xml:space="preserve">imited </w:t>
      </w:r>
      <w:r w:rsidR="00B87F5F">
        <w:rPr>
          <w:rFonts w:ascii="Times New Roman" w:hAnsi="Times New Roman"/>
          <w:sz w:val="24"/>
          <w:szCs w:val="24"/>
        </w:rPr>
        <w:t>d</w:t>
      </w:r>
      <w:r w:rsidRPr="00443AF7">
        <w:rPr>
          <w:rFonts w:ascii="Times New Roman" w:hAnsi="Times New Roman"/>
          <w:sz w:val="24"/>
          <w:szCs w:val="24"/>
        </w:rPr>
        <w:t xml:space="preserve">ata </w:t>
      </w:r>
      <w:r w:rsidR="00B87F5F">
        <w:rPr>
          <w:rFonts w:ascii="Times New Roman" w:hAnsi="Times New Roman"/>
          <w:sz w:val="24"/>
          <w:szCs w:val="24"/>
        </w:rPr>
        <w:t>s</w:t>
      </w:r>
      <w:r w:rsidRPr="00443AF7">
        <w:rPr>
          <w:rFonts w:ascii="Times New Roman" w:hAnsi="Times New Roman"/>
          <w:sz w:val="24"/>
          <w:szCs w:val="24"/>
        </w:rPr>
        <w:t>et</w:t>
      </w:r>
      <w:r w:rsidR="00443AF7" w:rsidRPr="00443AF7">
        <w:rPr>
          <w:rFonts w:ascii="Times New Roman" w:hAnsi="Times New Roman"/>
          <w:sz w:val="24"/>
          <w:szCs w:val="24"/>
        </w:rPr>
        <w:t>,</w:t>
      </w:r>
      <w:r w:rsidRPr="00443AF7">
        <w:rPr>
          <w:rFonts w:ascii="Times New Roman" w:hAnsi="Times New Roman"/>
          <w:sz w:val="24"/>
          <w:szCs w:val="24"/>
        </w:rPr>
        <w:t xml:space="preserve"> </w:t>
      </w:r>
      <w:r w:rsidR="003E3E05" w:rsidRPr="00443AF7">
        <w:rPr>
          <w:rFonts w:ascii="Times New Roman" w:hAnsi="Times New Roman"/>
          <w:sz w:val="24"/>
          <w:szCs w:val="24"/>
        </w:rPr>
        <w:t>and that will be included in this</w:t>
      </w:r>
      <w:r w:rsidRPr="00443AF7">
        <w:rPr>
          <w:rFonts w:ascii="Times New Roman" w:hAnsi="Times New Roman"/>
          <w:sz w:val="24"/>
          <w:szCs w:val="24"/>
        </w:rPr>
        <w:t xml:space="preserve"> data set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371BD3" w:rsidRPr="0074285E" w:rsidTr="007C3192">
        <w:tc>
          <w:tcPr>
            <w:tcW w:w="5058" w:type="dxa"/>
            <w:shd w:val="clear" w:color="auto" w:fill="auto"/>
          </w:tcPr>
          <w:p w:rsidR="00371BD3" w:rsidRPr="0074285E" w:rsidRDefault="00371BD3" w:rsidP="003E3E05">
            <w:pPr>
              <w:rPr>
                <w:rFonts w:eastAsia="Calibri"/>
                <w:b/>
                <w:i/>
                <w:sz w:val="24"/>
              </w:rPr>
            </w:pPr>
            <w:r w:rsidRPr="0074285E">
              <w:rPr>
                <w:rFonts w:eastAsia="Calibri"/>
                <w:b/>
                <w:i/>
                <w:sz w:val="24"/>
              </w:rPr>
              <w:t>Individually Identifiable Data Elements allowed in a limited data set</w:t>
            </w:r>
          </w:p>
        </w:tc>
        <w:tc>
          <w:tcPr>
            <w:tcW w:w="4518" w:type="dxa"/>
            <w:shd w:val="clear" w:color="auto" w:fill="auto"/>
          </w:tcPr>
          <w:p w:rsidR="00371BD3" w:rsidRPr="0074285E" w:rsidRDefault="00371BD3" w:rsidP="003E3E05">
            <w:pPr>
              <w:rPr>
                <w:rFonts w:eastAsia="Calibri"/>
                <w:b/>
                <w:i/>
                <w:sz w:val="24"/>
              </w:rPr>
            </w:pPr>
            <w:r w:rsidRPr="0074285E">
              <w:rPr>
                <w:rFonts w:eastAsia="Calibri"/>
                <w:b/>
                <w:i/>
                <w:sz w:val="24"/>
              </w:rPr>
              <w:t>Element(s) included in this set</w:t>
            </w:r>
          </w:p>
        </w:tc>
      </w:tr>
      <w:tr w:rsidR="00371BD3" w:rsidRPr="0074285E" w:rsidTr="007C3192">
        <w:tc>
          <w:tcPr>
            <w:tcW w:w="5058" w:type="dxa"/>
            <w:shd w:val="clear" w:color="auto" w:fill="auto"/>
          </w:tcPr>
          <w:p w:rsidR="00371BD3" w:rsidRPr="0074285E" w:rsidRDefault="00371BD3" w:rsidP="003E3E05">
            <w:pPr>
              <w:rPr>
                <w:rFonts w:eastAsia="Calibri"/>
                <w:sz w:val="24"/>
              </w:rPr>
            </w:pPr>
            <w:r w:rsidRPr="0074285E">
              <w:rPr>
                <w:rFonts w:eastAsia="Calibri"/>
                <w:sz w:val="24"/>
              </w:rPr>
              <w:t xml:space="preserve">State, county, city, precinct and </w:t>
            </w:r>
            <w:proofErr w:type="gramStart"/>
            <w:r w:rsidRPr="0074285E">
              <w:rPr>
                <w:rFonts w:eastAsia="Calibri"/>
                <w:sz w:val="24"/>
              </w:rPr>
              <w:t>five digit</w:t>
            </w:r>
            <w:proofErr w:type="gramEnd"/>
            <w:r w:rsidRPr="0074285E">
              <w:rPr>
                <w:rFonts w:eastAsia="Calibri"/>
                <w:sz w:val="24"/>
              </w:rPr>
              <w:t xml:space="preserve"> zip code</w:t>
            </w:r>
          </w:p>
        </w:tc>
        <w:tc>
          <w:tcPr>
            <w:tcW w:w="4518" w:type="dxa"/>
            <w:shd w:val="clear" w:color="auto" w:fill="auto"/>
          </w:tcPr>
          <w:p w:rsidR="00371BD3" w:rsidRPr="0074285E" w:rsidRDefault="00371BD3" w:rsidP="003E3E05">
            <w:pPr>
              <w:rPr>
                <w:rFonts w:eastAsia="Calibri"/>
                <w:sz w:val="24"/>
              </w:rPr>
            </w:pPr>
          </w:p>
        </w:tc>
      </w:tr>
      <w:tr w:rsidR="00371BD3" w:rsidRPr="0074285E" w:rsidTr="007C3192">
        <w:tc>
          <w:tcPr>
            <w:tcW w:w="5058" w:type="dxa"/>
            <w:shd w:val="clear" w:color="auto" w:fill="auto"/>
          </w:tcPr>
          <w:p w:rsidR="00371BD3" w:rsidRPr="0074285E" w:rsidRDefault="00371BD3" w:rsidP="003E3E05">
            <w:pPr>
              <w:rPr>
                <w:rFonts w:eastAsia="Calibri"/>
                <w:sz w:val="24"/>
              </w:rPr>
            </w:pPr>
            <w:r w:rsidRPr="0074285E">
              <w:rPr>
                <w:rFonts w:eastAsia="Calibri"/>
                <w:sz w:val="24"/>
              </w:rPr>
              <w:t>Admissions, discharge &amp; service dates</w:t>
            </w:r>
          </w:p>
        </w:tc>
        <w:tc>
          <w:tcPr>
            <w:tcW w:w="4518" w:type="dxa"/>
            <w:shd w:val="clear" w:color="auto" w:fill="auto"/>
          </w:tcPr>
          <w:p w:rsidR="00371BD3" w:rsidRPr="0074285E" w:rsidRDefault="00371BD3" w:rsidP="003E3E05">
            <w:pPr>
              <w:rPr>
                <w:rFonts w:eastAsia="Calibri"/>
                <w:sz w:val="24"/>
              </w:rPr>
            </w:pPr>
          </w:p>
        </w:tc>
      </w:tr>
      <w:tr w:rsidR="00371BD3" w:rsidRPr="0074285E" w:rsidTr="007C3192">
        <w:tc>
          <w:tcPr>
            <w:tcW w:w="5058" w:type="dxa"/>
            <w:shd w:val="clear" w:color="auto" w:fill="auto"/>
          </w:tcPr>
          <w:p w:rsidR="00371BD3" w:rsidRPr="0074285E" w:rsidRDefault="00371BD3" w:rsidP="003E3E05">
            <w:pPr>
              <w:rPr>
                <w:rFonts w:eastAsia="Calibri"/>
                <w:sz w:val="24"/>
              </w:rPr>
            </w:pPr>
            <w:r w:rsidRPr="0074285E">
              <w:rPr>
                <w:rFonts w:eastAsia="Calibri"/>
                <w:sz w:val="24"/>
              </w:rPr>
              <w:t>Birth date</w:t>
            </w:r>
          </w:p>
        </w:tc>
        <w:tc>
          <w:tcPr>
            <w:tcW w:w="4518" w:type="dxa"/>
            <w:shd w:val="clear" w:color="auto" w:fill="auto"/>
          </w:tcPr>
          <w:p w:rsidR="00371BD3" w:rsidRPr="0074285E" w:rsidRDefault="00371BD3" w:rsidP="003E3E05">
            <w:pPr>
              <w:rPr>
                <w:rFonts w:eastAsia="Calibri"/>
                <w:sz w:val="24"/>
              </w:rPr>
            </w:pPr>
          </w:p>
        </w:tc>
      </w:tr>
      <w:tr w:rsidR="00371BD3" w:rsidRPr="0074285E" w:rsidTr="007C3192">
        <w:tc>
          <w:tcPr>
            <w:tcW w:w="5058" w:type="dxa"/>
            <w:shd w:val="clear" w:color="auto" w:fill="auto"/>
          </w:tcPr>
          <w:p w:rsidR="00371BD3" w:rsidRPr="0074285E" w:rsidRDefault="00371BD3" w:rsidP="003E3E05">
            <w:pPr>
              <w:rPr>
                <w:rFonts w:eastAsia="Calibri"/>
                <w:sz w:val="24"/>
              </w:rPr>
            </w:pPr>
            <w:r w:rsidRPr="0074285E">
              <w:rPr>
                <w:rFonts w:eastAsia="Calibri"/>
                <w:sz w:val="24"/>
              </w:rPr>
              <w:t>Date of death</w:t>
            </w:r>
          </w:p>
        </w:tc>
        <w:tc>
          <w:tcPr>
            <w:tcW w:w="4518" w:type="dxa"/>
            <w:shd w:val="clear" w:color="auto" w:fill="auto"/>
          </w:tcPr>
          <w:p w:rsidR="00371BD3" w:rsidRPr="0074285E" w:rsidRDefault="00371BD3" w:rsidP="003E3E05">
            <w:pPr>
              <w:rPr>
                <w:rFonts w:eastAsia="Calibri"/>
                <w:sz w:val="24"/>
              </w:rPr>
            </w:pPr>
          </w:p>
        </w:tc>
      </w:tr>
      <w:tr w:rsidR="00371BD3" w:rsidRPr="0074285E" w:rsidTr="007C3192">
        <w:tc>
          <w:tcPr>
            <w:tcW w:w="5058" w:type="dxa"/>
            <w:shd w:val="clear" w:color="auto" w:fill="auto"/>
          </w:tcPr>
          <w:p w:rsidR="00371BD3" w:rsidRPr="0074285E" w:rsidRDefault="00371BD3" w:rsidP="003E3E05">
            <w:pPr>
              <w:rPr>
                <w:rFonts w:eastAsia="Calibri"/>
                <w:sz w:val="24"/>
              </w:rPr>
            </w:pPr>
            <w:r w:rsidRPr="0074285E">
              <w:rPr>
                <w:rFonts w:eastAsia="Calibri"/>
                <w:sz w:val="24"/>
              </w:rPr>
              <w:t>Age (including age 90 or over)</w:t>
            </w:r>
          </w:p>
        </w:tc>
        <w:tc>
          <w:tcPr>
            <w:tcW w:w="4518" w:type="dxa"/>
            <w:shd w:val="clear" w:color="auto" w:fill="auto"/>
          </w:tcPr>
          <w:p w:rsidR="00371BD3" w:rsidRPr="0074285E" w:rsidRDefault="00371BD3" w:rsidP="003E3E05">
            <w:pPr>
              <w:rPr>
                <w:rFonts w:eastAsia="Calibri"/>
                <w:sz w:val="24"/>
              </w:rPr>
            </w:pPr>
          </w:p>
        </w:tc>
      </w:tr>
    </w:tbl>
    <w:p w:rsidR="0054062D" w:rsidRPr="00443AF7" w:rsidRDefault="0054062D" w:rsidP="007C3192">
      <w:pPr>
        <w:pStyle w:val="BodyText2"/>
        <w:spacing w:before="240"/>
        <w:rPr>
          <w:b/>
          <w:bCs/>
          <w:szCs w:val="24"/>
        </w:rPr>
      </w:pPr>
      <w:r w:rsidRPr="00443AF7">
        <w:rPr>
          <w:b/>
          <w:bCs/>
          <w:szCs w:val="24"/>
        </w:rPr>
        <w:t xml:space="preserve">OBLIGATIONS OF </w:t>
      </w:r>
      <w:r w:rsidR="003E3E05" w:rsidRPr="00443AF7">
        <w:rPr>
          <w:b/>
          <w:bCs/>
          <w:szCs w:val="24"/>
        </w:rPr>
        <w:t xml:space="preserve">DATA </w:t>
      </w:r>
      <w:r w:rsidRPr="00443AF7">
        <w:rPr>
          <w:b/>
          <w:bCs/>
          <w:szCs w:val="24"/>
        </w:rPr>
        <w:t>RECIPIENT:</w:t>
      </w:r>
    </w:p>
    <w:p w:rsidR="0054062D" w:rsidRPr="002C425F" w:rsidRDefault="00371BD3" w:rsidP="00DB3662">
      <w:pPr>
        <w:pStyle w:val="BodyText2"/>
        <w:tabs>
          <w:tab w:val="left" w:pos="360"/>
        </w:tabs>
        <w:spacing w:after="120"/>
        <w:ind w:left="360" w:hanging="360"/>
        <w:rPr>
          <w:sz w:val="22"/>
          <w:szCs w:val="24"/>
        </w:rPr>
      </w:pPr>
      <w:r w:rsidRPr="00443AF7">
        <w:rPr>
          <w:szCs w:val="24"/>
        </w:rPr>
        <w:t>A.</w:t>
      </w:r>
      <w:r w:rsidR="00DB3662">
        <w:rPr>
          <w:szCs w:val="24"/>
        </w:rPr>
        <w:tab/>
      </w:r>
      <w:r w:rsidR="0054062D" w:rsidRPr="00443AF7">
        <w:rPr>
          <w:szCs w:val="24"/>
          <w:u w:val="single"/>
        </w:rPr>
        <w:t xml:space="preserve">Use or Disclosure of </w:t>
      </w:r>
      <w:r w:rsidR="00B87F5F">
        <w:rPr>
          <w:szCs w:val="24"/>
          <w:u w:val="single"/>
        </w:rPr>
        <w:t>Limited Data Set</w:t>
      </w:r>
      <w:r w:rsidR="0054062D" w:rsidRPr="00443AF7">
        <w:rPr>
          <w:szCs w:val="24"/>
        </w:rPr>
        <w:t xml:space="preserve">. </w:t>
      </w:r>
      <w:r w:rsidR="003E3E05" w:rsidRPr="00443AF7">
        <w:rPr>
          <w:szCs w:val="24"/>
        </w:rPr>
        <w:t xml:space="preserve">Data </w:t>
      </w:r>
      <w:r w:rsidR="0054062D" w:rsidRPr="00443AF7">
        <w:rPr>
          <w:szCs w:val="24"/>
        </w:rPr>
        <w:t xml:space="preserve">Recipient shall not use or disclose the </w:t>
      </w:r>
      <w:r w:rsidR="00B87F5F">
        <w:rPr>
          <w:szCs w:val="24"/>
        </w:rPr>
        <w:t>limited data set</w:t>
      </w:r>
      <w:r w:rsidR="00B87F5F" w:rsidRPr="00443AF7">
        <w:rPr>
          <w:szCs w:val="24"/>
        </w:rPr>
        <w:t xml:space="preserve"> </w:t>
      </w:r>
      <w:r w:rsidR="0054062D" w:rsidRPr="00443AF7">
        <w:rPr>
          <w:szCs w:val="24"/>
        </w:rPr>
        <w:t xml:space="preserve">received from </w:t>
      </w:r>
      <w:r w:rsidR="00B87F5F">
        <w:rPr>
          <w:szCs w:val="24"/>
        </w:rPr>
        <w:t>BHRD</w:t>
      </w:r>
      <w:r w:rsidR="00B87F5F" w:rsidRPr="00443AF7">
        <w:rPr>
          <w:szCs w:val="24"/>
        </w:rPr>
        <w:t xml:space="preserve"> </w:t>
      </w:r>
      <w:r w:rsidR="0054062D" w:rsidRPr="00443AF7">
        <w:rPr>
          <w:szCs w:val="24"/>
        </w:rPr>
        <w:t>in any manner is not specifically authorized by this Agreement or that would constitute a violation of federal law, specifically the Health Insurance Portability and Accountability Act of 1996 and any regulations enacted pursuant to its provisions (“HIPAA Standa</w:t>
      </w:r>
      <w:r w:rsidR="007C3192">
        <w:rPr>
          <w:szCs w:val="24"/>
        </w:rPr>
        <w:t>rds”) and Washington state law.</w:t>
      </w:r>
      <w:r w:rsidR="0054062D" w:rsidRPr="00443AF7">
        <w:rPr>
          <w:szCs w:val="24"/>
        </w:rPr>
        <w:t xml:space="preserve"> </w:t>
      </w:r>
      <w:r w:rsidR="003E3E05" w:rsidRPr="00443AF7">
        <w:rPr>
          <w:szCs w:val="24"/>
        </w:rPr>
        <w:t xml:space="preserve">Data </w:t>
      </w:r>
      <w:r w:rsidR="0054062D" w:rsidRPr="00443AF7">
        <w:rPr>
          <w:szCs w:val="24"/>
        </w:rPr>
        <w:t xml:space="preserve">Recipient shall ensure </w:t>
      </w:r>
      <w:r w:rsidR="006439EB" w:rsidRPr="00443AF7">
        <w:rPr>
          <w:szCs w:val="24"/>
        </w:rPr>
        <w:t>all</w:t>
      </w:r>
      <w:r w:rsidR="005741AD" w:rsidRPr="00443AF7">
        <w:rPr>
          <w:szCs w:val="24"/>
        </w:rPr>
        <w:t xml:space="preserve"> </w:t>
      </w:r>
      <w:r w:rsidR="0054062D" w:rsidRPr="00443AF7">
        <w:rPr>
          <w:szCs w:val="24"/>
        </w:rPr>
        <w:t xml:space="preserve">directors, officers, employees, contractors, and agents use or disclose the </w:t>
      </w:r>
      <w:r w:rsidR="00B87F5F">
        <w:rPr>
          <w:szCs w:val="24"/>
        </w:rPr>
        <w:t>limited data set</w:t>
      </w:r>
      <w:r w:rsidR="00B87F5F" w:rsidRPr="00443AF7">
        <w:rPr>
          <w:szCs w:val="24"/>
        </w:rPr>
        <w:t xml:space="preserve"> </w:t>
      </w:r>
      <w:r w:rsidR="0054062D" w:rsidRPr="00443AF7">
        <w:rPr>
          <w:szCs w:val="24"/>
        </w:rPr>
        <w:t xml:space="preserve">in accordance with the provisions of this agreement and federal and state law. </w:t>
      </w:r>
      <w:r w:rsidR="003E3E05" w:rsidRPr="00443AF7">
        <w:rPr>
          <w:szCs w:val="24"/>
        </w:rPr>
        <w:t xml:space="preserve">Data </w:t>
      </w:r>
      <w:r w:rsidR="0054062D" w:rsidRPr="00443AF7">
        <w:rPr>
          <w:szCs w:val="24"/>
        </w:rPr>
        <w:t xml:space="preserve">Recipient must obtain specific authorization in the form of another written Data Use Agreement to use or disclose the information disclosed by </w:t>
      </w:r>
      <w:r w:rsidR="00B87F5F">
        <w:rPr>
          <w:szCs w:val="24"/>
        </w:rPr>
        <w:t>BHRD</w:t>
      </w:r>
      <w:r w:rsidR="00B87F5F" w:rsidRPr="00443AF7">
        <w:rPr>
          <w:szCs w:val="24"/>
        </w:rPr>
        <w:t xml:space="preserve"> </w:t>
      </w:r>
      <w:r w:rsidR="0054062D" w:rsidRPr="00443AF7">
        <w:rPr>
          <w:szCs w:val="24"/>
        </w:rPr>
        <w:t xml:space="preserve">for any purpose other than that specifically authorized herein. </w:t>
      </w:r>
    </w:p>
    <w:p w:rsidR="0054062D" w:rsidRPr="002C425F" w:rsidRDefault="00371BD3" w:rsidP="00DB3662">
      <w:pPr>
        <w:pStyle w:val="BodyText2"/>
        <w:tabs>
          <w:tab w:val="left" w:pos="360"/>
        </w:tabs>
        <w:spacing w:after="120"/>
        <w:ind w:left="360" w:hanging="360"/>
        <w:rPr>
          <w:sz w:val="22"/>
        </w:rPr>
      </w:pPr>
      <w:r w:rsidRPr="00443AF7">
        <w:rPr>
          <w:szCs w:val="24"/>
        </w:rPr>
        <w:t>B.</w:t>
      </w:r>
      <w:r w:rsidR="00DB3662">
        <w:rPr>
          <w:szCs w:val="24"/>
        </w:rPr>
        <w:tab/>
      </w:r>
      <w:r w:rsidR="0054062D" w:rsidRPr="00443AF7">
        <w:rPr>
          <w:szCs w:val="24"/>
          <w:u w:val="single"/>
        </w:rPr>
        <w:t>Minimum Necessary</w:t>
      </w:r>
      <w:r w:rsidR="0054062D" w:rsidRPr="00443AF7">
        <w:rPr>
          <w:szCs w:val="24"/>
        </w:rPr>
        <w:t xml:space="preserve">. </w:t>
      </w:r>
      <w:r w:rsidR="003E3E05" w:rsidRPr="00443AF7">
        <w:rPr>
          <w:szCs w:val="24"/>
        </w:rPr>
        <w:t xml:space="preserve">Data </w:t>
      </w:r>
      <w:r w:rsidR="0054062D" w:rsidRPr="00443AF7">
        <w:rPr>
          <w:szCs w:val="24"/>
        </w:rPr>
        <w:t xml:space="preserve">Recipient represents that the </w:t>
      </w:r>
      <w:r w:rsidR="00B87F5F">
        <w:rPr>
          <w:szCs w:val="24"/>
        </w:rPr>
        <w:t>limited data set</w:t>
      </w:r>
      <w:r w:rsidR="00B87F5F" w:rsidRPr="00443AF7">
        <w:rPr>
          <w:szCs w:val="24"/>
        </w:rPr>
        <w:t xml:space="preserve"> </w:t>
      </w:r>
      <w:r w:rsidR="0054062D" w:rsidRPr="00443AF7">
        <w:rPr>
          <w:szCs w:val="24"/>
        </w:rPr>
        <w:t xml:space="preserve">contains the minimum </w:t>
      </w:r>
      <w:r w:rsidR="0054062D" w:rsidRPr="00DB3662">
        <w:rPr>
          <w:szCs w:val="24"/>
          <w:u w:val="single"/>
        </w:rPr>
        <w:t>necessary</w:t>
      </w:r>
      <w:r w:rsidR="0054062D" w:rsidRPr="00443AF7">
        <w:rPr>
          <w:szCs w:val="24"/>
        </w:rPr>
        <w:t xml:space="preserve"> information to accomplish the purpose identified. </w:t>
      </w:r>
    </w:p>
    <w:p w:rsidR="0054062D" w:rsidRPr="002C425F" w:rsidRDefault="00371BD3" w:rsidP="00DB3662">
      <w:pPr>
        <w:pStyle w:val="BodyText2"/>
        <w:tabs>
          <w:tab w:val="left" w:pos="360"/>
        </w:tabs>
        <w:spacing w:after="120"/>
        <w:ind w:left="360" w:hanging="360"/>
        <w:rPr>
          <w:sz w:val="22"/>
        </w:rPr>
      </w:pPr>
      <w:r w:rsidRPr="00443AF7">
        <w:rPr>
          <w:iCs/>
        </w:rPr>
        <w:t>C.</w:t>
      </w:r>
      <w:r w:rsidR="00DB3662">
        <w:rPr>
          <w:iCs/>
        </w:rPr>
        <w:tab/>
      </w:r>
      <w:r w:rsidR="0054062D" w:rsidRPr="00443AF7">
        <w:rPr>
          <w:iCs/>
          <w:u w:val="single"/>
        </w:rPr>
        <w:t xml:space="preserve">Safeguards Against Unauthorized Use or Disclosure of </w:t>
      </w:r>
      <w:r w:rsidR="00B87F5F">
        <w:rPr>
          <w:iCs/>
          <w:u w:val="single"/>
        </w:rPr>
        <w:t>Limited Data Set</w:t>
      </w:r>
      <w:r w:rsidR="0054062D" w:rsidRPr="00443AF7">
        <w:rPr>
          <w:iCs/>
        </w:rPr>
        <w:t xml:space="preserve">. </w:t>
      </w:r>
      <w:r w:rsidR="003E3E05" w:rsidRPr="00443AF7">
        <w:rPr>
          <w:iCs/>
        </w:rPr>
        <w:t xml:space="preserve">Data </w:t>
      </w:r>
      <w:r w:rsidR="0054062D" w:rsidRPr="00443AF7">
        <w:rPr>
          <w:iCs/>
        </w:rPr>
        <w:t xml:space="preserve">Recipient </w:t>
      </w:r>
      <w:r w:rsidR="0054062D" w:rsidRPr="00443AF7">
        <w:t xml:space="preserve">agrees </w:t>
      </w:r>
      <w:r w:rsidR="006439EB" w:rsidRPr="00443AF7">
        <w:t>to</w:t>
      </w:r>
      <w:r w:rsidR="0054062D" w:rsidRPr="00443AF7">
        <w:t xml:space="preserve"> </w:t>
      </w:r>
      <w:r w:rsidR="0054062D" w:rsidRPr="00DB3662">
        <w:rPr>
          <w:szCs w:val="24"/>
          <w:u w:val="single"/>
        </w:rPr>
        <w:t>implement</w:t>
      </w:r>
      <w:r w:rsidR="0054062D" w:rsidRPr="00443AF7">
        <w:t xml:space="preserve"> all safeguards </w:t>
      </w:r>
      <w:r w:rsidR="006439EB" w:rsidRPr="00443AF7">
        <w:t xml:space="preserve">appropriate </w:t>
      </w:r>
      <w:r w:rsidR="0054062D" w:rsidRPr="00443AF7">
        <w:t xml:space="preserve">to prevent the unauthorized use or disclosure of the </w:t>
      </w:r>
      <w:r w:rsidR="00B87F5F">
        <w:t>limited data set</w:t>
      </w:r>
      <w:r w:rsidR="007C3192">
        <w:t>.</w:t>
      </w:r>
    </w:p>
    <w:p w:rsidR="0054062D" w:rsidRPr="00443AF7" w:rsidRDefault="00371BD3" w:rsidP="00DB3662">
      <w:pPr>
        <w:pStyle w:val="BodyText2"/>
        <w:tabs>
          <w:tab w:val="left" w:pos="360"/>
        </w:tabs>
        <w:spacing w:after="120"/>
        <w:ind w:left="360" w:hanging="360"/>
      </w:pPr>
      <w:r w:rsidRPr="00443AF7">
        <w:t>D.</w:t>
      </w:r>
      <w:r w:rsidR="00DB3662">
        <w:tab/>
      </w:r>
      <w:r w:rsidR="0054062D" w:rsidRPr="00DB3662">
        <w:rPr>
          <w:iCs/>
          <w:u w:val="single"/>
        </w:rPr>
        <w:t>Reporting</w:t>
      </w:r>
      <w:r w:rsidR="0054062D" w:rsidRPr="00443AF7">
        <w:rPr>
          <w:u w:val="single"/>
        </w:rPr>
        <w:t xml:space="preserve"> of Unauthorized Use or Disclosure of </w:t>
      </w:r>
      <w:r w:rsidR="00B87F5F">
        <w:rPr>
          <w:u w:val="single"/>
        </w:rPr>
        <w:t>Limited Data Set</w:t>
      </w:r>
      <w:r w:rsidR="0054062D" w:rsidRPr="00443AF7">
        <w:t xml:space="preserve">. </w:t>
      </w:r>
      <w:r w:rsidR="003E3E05" w:rsidRPr="00443AF7">
        <w:t xml:space="preserve">Data </w:t>
      </w:r>
      <w:r w:rsidR="0054062D" w:rsidRPr="00443AF7">
        <w:t xml:space="preserve">Recipient shall report in writing any unauthorized use or disclosure of the </w:t>
      </w:r>
      <w:r w:rsidR="00B87F5F">
        <w:t>limited data set</w:t>
      </w:r>
      <w:r w:rsidR="00B87F5F" w:rsidRPr="00443AF7">
        <w:t xml:space="preserve"> </w:t>
      </w:r>
      <w:r w:rsidR="0054062D" w:rsidRPr="00443AF7">
        <w:t xml:space="preserve">not provided for in this Agreement within five (5) working days of becoming aware of an unauthorized use or disclosure. </w:t>
      </w:r>
      <w:r w:rsidR="003E3E05" w:rsidRPr="00443AF7">
        <w:t xml:space="preserve">Data </w:t>
      </w:r>
      <w:r w:rsidR="0054062D" w:rsidRPr="00443AF7">
        <w:t xml:space="preserve">Recipient shall take immediate steps to </w:t>
      </w:r>
      <w:r w:rsidR="006439EB" w:rsidRPr="00443AF7">
        <w:t xml:space="preserve">stop the unauthorized disclosure and </w:t>
      </w:r>
      <w:r w:rsidR="0054062D" w:rsidRPr="00443AF7">
        <w:t>cure the breach of confidentiality. Written notification will be made to the followi</w:t>
      </w:r>
      <w:r w:rsidR="000B6E93">
        <w:t>ng person:</w:t>
      </w:r>
    </w:p>
    <w:p w:rsidR="00F34BEC" w:rsidRPr="00443AF7" w:rsidRDefault="00443AF7" w:rsidP="00443AF7">
      <w:pPr>
        <w:ind w:firstLine="720"/>
        <w:jc w:val="center"/>
        <w:rPr>
          <w:bCs/>
          <w:sz w:val="24"/>
        </w:rPr>
      </w:pPr>
      <w:r w:rsidRPr="00443AF7">
        <w:rPr>
          <w:bCs/>
          <w:sz w:val="24"/>
        </w:rPr>
        <w:t xml:space="preserve">King County </w:t>
      </w:r>
      <w:r w:rsidR="00B87F5F">
        <w:rPr>
          <w:bCs/>
          <w:sz w:val="24"/>
        </w:rPr>
        <w:t>BHRD</w:t>
      </w:r>
      <w:r w:rsidR="00B87F5F" w:rsidRPr="00443AF7">
        <w:rPr>
          <w:bCs/>
          <w:sz w:val="24"/>
        </w:rPr>
        <w:t xml:space="preserve"> </w:t>
      </w:r>
      <w:r w:rsidR="00371BD3" w:rsidRPr="00443AF7">
        <w:rPr>
          <w:bCs/>
          <w:sz w:val="24"/>
        </w:rPr>
        <w:t>Privacy Officer</w:t>
      </w:r>
    </w:p>
    <w:p w:rsidR="003E3E05" w:rsidRPr="00443AF7" w:rsidRDefault="003E3E05" w:rsidP="003E3E05">
      <w:pPr>
        <w:ind w:firstLine="720"/>
        <w:jc w:val="center"/>
        <w:rPr>
          <w:bCs/>
          <w:sz w:val="24"/>
        </w:rPr>
      </w:pPr>
      <w:r w:rsidRPr="00443AF7">
        <w:rPr>
          <w:bCs/>
          <w:sz w:val="24"/>
        </w:rPr>
        <w:t>400 Fifth Avenue, S</w:t>
      </w:r>
      <w:r w:rsidR="00443AF7" w:rsidRPr="00443AF7">
        <w:rPr>
          <w:bCs/>
          <w:sz w:val="24"/>
        </w:rPr>
        <w:t>ui</w:t>
      </w:r>
      <w:r w:rsidRPr="00443AF7">
        <w:rPr>
          <w:bCs/>
          <w:sz w:val="24"/>
        </w:rPr>
        <w:t>te 400</w:t>
      </w:r>
    </w:p>
    <w:p w:rsidR="00371BD3" w:rsidRPr="002C425F" w:rsidRDefault="003E3E05" w:rsidP="007C3192">
      <w:pPr>
        <w:spacing w:after="120"/>
        <w:ind w:firstLine="720"/>
        <w:jc w:val="center"/>
        <w:rPr>
          <w:b/>
          <w:bCs/>
          <w:sz w:val="22"/>
        </w:rPr>
      </w:pPr>
      <w:r w:rsidRPr="00443AF7">
        <w:rPr>
          <w:bCs/>
          <w:sz w:val="24"/>
        </w:rPr>
        <w:t>Seattle, WA 98104</w:t>
      </w:r>
    </w:p>
    <w:p w:rsidR="00F34BEC" w:rsidRPr="002C425F" w:rsidRDefault="00371BD3" w:rsidP="00DB3662">
      <w:pPr>
        <w:pStyle w:val="BodyText2"/>
        <w:tabs>
          <w:tab w:val="left" w:pos="360"/>
        </w:tabs>
        <w:spacing w:after="120"/>
        <w:ind w:left="360" w:hanging="360"/>
        <w:rPr>
          <w:b/>
          <w:bCs/>
          <w:sz w:val="22"/>
        </w:rPr>
      </w:pPr>
      <w:r w:rsidRPr="00443AF7">
        <w:t>E.</w:t>
      </w:r>
      <w:r w:rsidR="00DB3662">
        <w:tab/>
      </w:r>
      <w:r w:rsidR="0054062D" w:rsidRPr="00DB3662">
        <w:rPr>
          <w:iCs/>
          <w:u w:val="single"/>
        </w:rPr>
        <w:t>Agreements</w:t>
      </w:r>
      <w:r w:rsidR="0054062D" w:rsidRPr="00443AF7">
        <w:rPr>
          <w:u w:val="single"/>
        </w:rPr>
        <w:t xml:space="preserve"> with Third Parties</w:t>
      </w:r>
      <w:r w:rsidR="0054062D" w:rsidRPr="00443AF7">
        <w:t xml:space="preserve">. </w:t>
      </w:r>
      <w:r w:rsidR="003E3E05" w:rsidRPr="00443AF7">
        <w:t xml:space="preserve">Data </w:t>
      </w:r>
      <w:r w:rsidR="0054062D" w:rsidRPr="00443AF7">
        <w:t>Recipient agrees to ensure that any agents, including any subcontract</w:t>
      </w:r>
      <w:r w:rsidR="006439EB" w:rsidRPr="00443AF7">
        <w:t>or</w:t>
      </w:r>
      <w:r w:rsidR="0054062D" w:rsidRPr="00443AF7">
        <w:t xml:space="preserve">s, will be bound to the same restrictions and conditions that apply to </w:t>
      </w:r>
      <w:r w:rsidR="003E3E05" w:rsidRPr="00443AF7">
        <w:t xml:space="preserve">Data </w:t>
      </w:r>
      <w:r w:rsidR="0054062D" w:rsidRPr="00443AF7">
        <w:t>Recipient</w:t>
      </w:r>
      <w:r w:rsidR="0054062D" w:rsidRPr="007C3192">
        <w:rPr>
          <w:bCs/>
        </w:rPr>
        <w:t>.</w:t>
      </w:r>
    </w:p>
    <w:p w:rsidR="003E3E05" w:rsidRPr="002C425F" w:rsidRDefault="00371BD3" w:rsidP="00DB3662">
      <w:pPr>
        <w:pStyle w:val="BodyText2"/>
        <w:tabs>
          <w:tab w:val="left" w:pos="360"/>
        </w:tabs>
        <w:spacing w:after="120"/>
        <w:ind w:left="360" w:hanging="360"/>
        <w:rPr>
          <w:bCs/>
          <w:sz w:val="22"/>
        </w:rPr>
      </w:pPr>
      <w:r w:rsidRPr="00443AF7">
        <w:rPr>
          <w:bCs/>
        </w:rPr>
        <w:t>F.</w:t>
      </w:r>
      <w:r w:rsidR="00DB3662">
        <w:rPr>
          <w:bCs/>
        </w:rPr>
        <w:tab/>
      </w:r>
      <w:r w:rsidR="0054062D" w:rsidRPr="00DB3662">
        <w:rPr>
          <w:iCs/>
          <w:u w:val="single"/>
        </w:rPr>
        <w:t>Contact</w:t>
      </w:r>
      <w:r w:rsidR="0054062D" w:rsidRPr="00443AF7">
        <w:rPr>
          <w:bCs/>
          <w:u w:val="single"/>
        </w:rPr>
        <w:t xml:space="preserve"> with Individuals</w:t>
      </w:r>
      <w:r w:rsidR="0054062D" w:rsidRPr="00443AF7">
        <w:rPr>
          <w:bCs/>
        </w:rPr>
        <w:t xml:space="preserve">. </w:t>
      </w:r>
      <w:r w:rsidR="003E3E05" w:rsidRPr="00443AF7">
        <w:rPr>
          <w:bCs/>
        </w:rPr>
        <w:t xml:space="preserve">Data </w:t>
      </w:r>
      <w:r w:rsidR="0054062D" w:rsidRPr="00443AF7">
        <w:rPr>
          <w:bCs/>
        </w:rPr>
        <w:t xml:space="preserve">Recipient agrees not </w:t>
      </w:r>
      <w:r w:rsidR="006439EB" w:rsidRPr="00443AF7">
        <w:rPr>
          <w:bCs/>
        </w:rPr>
        <w:t xml:space="preserve">to </w:t>
      </w:r>
      <w:r w:rsidR="007F1A9A" w:rsidRPr="00443AF7">
        <w:rPr>
          <w:bCs/>
        </w:rPr>
        <w:t xml:space="preserve">try to </w:t>
      </w:r>
      <w:r w:rsidR="0054062D" w:rsidRPr="00443AF7">
        <w:rPr>
          <w:bCs/>
        </w:rPr>
        <w:t xml:space="preserve">identify the information contained in the LDS </w:t>
      </w:r>
      <w:r w:rsidR="00FB359C" w:rsidRPr="00443AF7">
        <w:rPr>
          <w:bCs/>
        </w:rPr>
        <w:t>and not to</w:t>
      </w:r>
      <w:r w:rsidR="0054062D" w:rsidRPr="00443AF7">
        <w:rPr>
          <w:bCs/>
        </w:rPr>
        <w:t xml:space="preserve"> contact the </w:t>
      </w:r>
      <w:r w:rsidR="007F1A9A" w:rsidRPr="00443AF7">
        <w:rPr>
          <w:bCs/>
        </w:rPr>
        <w:t xml:space="preserve">patients </w:t>
      </w:r>
      <w:r w:rsidR="00FB359C" w:rsidRPr="00443AF7">
        <w:rPr>
          <w:bCs/>
        </w:rPr>
        <w:t xml:space="preserve">who are the subject of the </w:t>
      </w:r>
      <w:r w:rsidR="00B87F5F">
        <w:rPr>
          <w:bCs/>
        </w:rPr>
        <w:t>limited data set</w:t>
      </w:r>
      <w:r w:rsidR="0054062D" w:rsidRPr="00443AF7">
        <w:rPr>
          <w:bCs/>
        </w:rPr>
        <w:t>.</w:t>
      </w:r>
    </w:p>
    <w:p w:rsidR="003E3E05" w:rsidRPr="002C425F" w:rsidRDefault="00DB3662" w:rsidP="00DB3662">
      <w:pPr>
        <w:pStyle w:val="BodyText2"/>
        <w:tabs>
          <w:tab w:val="left" w:pos="360"/>
        </w:tabs>
        <w:spacing w:after="120"/>
        <w:ind w:left="360" w:hanging="360"/>
        <w:rPr>
          <w:sz w:val="22"/>
        </w:rPr>
      </w:pPr>
      <w:r>
        <w:rPr>
          <w:bCs/>
        </w:rPr>
        <w:t>G.</w:t>
      </w:r>
      <w:r>
        <w:rPr>
          <w:bCs/>
        </w:rPr>
        <w:tab/>
      </w:r>
      <w:r w:rsidR="003E3E05" w:rsidRPr="00DB3662">
        <w:rPr>
          <w:iCs/>
          <w:u w:val="single"/>
        </w:rPr>
        <w:t>Sanctions</w:t>
      </w:r>
      <w:r w:rsidR="003E3E05" w:rsidRPr="00443AF7">
        <w:rPr>
          <w:bCs/>
        </w:rPr>
        <w:t xml:space="preserve">. </w:t>
      </w:r>
      <w:r w:rsidR="00371BD3" w:rsidRPr="00443AF7">
        <w:t xml:space="preserve">Unauthorized disclosure or use of any Data provided under this Agreement may result in State and/or Federal civil and/or criminal penalties (RCW 42.48.050; CFR Part 45, Subpart D, 160.404, 408, and 418; CFR Part 2.32). </w:t>
      </w:r>
    </w:p>
    <w:p w:rsidR="003E3E05" w:rsidRPr="00443AF7" w:rsidRDefault="00DB3662" w:rsidP="00DB3662">
      <w:pPr>
        <w:pStyle w:val="BodyText2"/>
        <w:tabs>
          <w:tab w:val="left" w:pos="360"/>
        </w:tabs>
        <w:spacing w:after="120"/>
        <w:ind w:left="360" w:hanging="360"/>
      </w:pPr>
      <w:r>
        <w:t>H.</w:t>
      </w:r>
      <w:r>
        <w:tab/>
      </w:r>
      <w:r w:rsidR="00371BD3" w:rsidRPr="00DB3662">
        <w:rPr>
          <w:iCs/>
          <w:u w:val="single"/>
        </w:rPr>
        <w:t>A</w:t>
      </w:r>
      <w:r w:rsidR="003E3E05" w:rsidRPr="00DB3662">
        <w:rPr>
          <w:iCs/>
          <w:u w:val="single"/>
        </w:rPr>
        <w:t>mendments</w:t>
      </w:r>
      <w:r w:rsidR="003E3E05" w:rsidRPr="00443AF7">
        <w:t xml:space="preserve">. </w:t>
      </w:r>
      <w:r w:rsidR="00371BD3" w:rsidRPr="00443AF7">
        <w:t>Either party to this agreement may request changes to this Agreement, including amendments. Proposed changes that are mutually agreed upon will be incorporated by written amendment to this agreement.</w:t>
      </w:r>
    </w:p>
    <w:p w:rsidR="003E3E05" w:rsidRPr="00443AF7" w:rsidRDefault="00371BD3" w:rsidP="00DB3662">
      <w:pPr>
        <w:widowControl w:val="0"/>
        <w:tabs>
          <w:tab w:val="left" w:pos="720"/>
        </w:tabs>
        <w:spacing w:after="120"/>
        <w:ind w:left="360"/>
        <w:rPr>
          <w:sz w:val="24"/>
        </w:rPr>
      </w:pPr>
      <w:r w:rsidRPr="00443AF7">
        <w:rPr>
          <w:sz w:val="24"/>
        </w:rPr>
        <w:t xml:space="preserve">The Data Recipient will seek an amendment when there is a substantial change in study design and </w:t>
      </w:r>
      <w:r w:rsidRPr="00443AF7">
        <w:rPr>
          <w:sz w:val="24"/>
        </w:rPr>
        <w:lastRenderedPageBreak/>
        <w:t>methods, changes that may affect approved study purposes, and/or use of this information of thesis, dissertation, or other educational purposes that are not described in the Data</w:t>
      </w:r>
      <w:r w:rsidR="007C3192">
        <w:rPr>
          <w:sz w:val="24"/>
        </w:rPr>
        <w:t xml:space="preserve"> Recipient’s original proposal.</w:t>
      </w:r>
    </w:p>
    <w:p w:rsidR="00382BCB" w:rsidRPr="0074285E" w:rsidRDefault="003E3E05" w:rsidP="00DB3662">
      <w:pPr>
        <w:pStyle w:val="BodyText2"/>
        <w:tabs>
          <w:tab w:val="left" w:pos="360"/>
        </w:tabs>
        <w:spacing w:after="120"/>
        <w:ind w:left="360" w:hanging="360"/>
        <w:rPr>
          <w:rFonts w:ascii="Calibri" w:hAnsi="Calibri" w:cs="Arial"/>
          <w:bCs/>
        </w:rPr>
      </w:pPr>
      <w:r w:rsidRPr="00443AF7">
        <w:t>I.</w:t>
      </w:r>
      <w:r w:rsidR="00DB3662">
        <w:tab/>
      </w:r>
      <w:r w:rsidR="00371BD3" w:rsidRPr="00DB3662">
        <w:rPr>
          <w:iCs/>
          <w:u w:val="single"/>
        </w:rPr>
        <w:t>T</w:t>
      </w:r>
      <w:r w:rsidRPr="00DB3662">
        <w:rPr>
          <w:iCs/>
          <w:u w:val="single"/>
        </w:rPr>
        <w:t>ermination</w:t>
      </w:r>
      <w:r w:rsidRPr="00443AF7">
        <w:t xml:space="preserve">. </w:t>
      </w:r>
      <w:r w:rsidR="00371BD3" w:rsidRPr="00443AF7">
        <w:t xml:space="preserve">In the event the Data Recipient fails to comply with any terms of this Agreement, </w:t>
      </w:r>
      <w:r w:rsidR="00B87F5F">
        <w:t>BHRD</w:t>
      </w:r>
      <w:r w:rsidR="00B87F5F" w:rsidRPr="00443AF7">
        <w:t xml:space="preserve"> </w:t>
      </w:r>
      <w:r w:rsidR="00371BD3" w:rsidRPr="00443AF7">
        <w:t xml:space="preserve">shall have the right take such action, as it deems appropriate, including termination of this Agreement. If the Agreement is terminated, the Data Recipient will return all information and Data provided by </w:t>
      </w:r>
      <w:r w:rsidR="00B87F5F">
        <w:t>BHRD</w:t>
      </w:r>
      <w:r w:rsidR="00371BD3" w:rsidRPr="00443AF7">
        <w:t xml:space="preserve">, including all materials derived from this information, or make such alternative disposition of provided and derived information as directed by </w:t>
      </w:r>
      <w:r w:rsidR="00B87F5F">
        <w:t>BHRD</w:t>
      </w:r>
      <w:r w:rsidR="00371BD3" w:rsidRPr="00443AF7">
        <w:t xml:space="preserve">. The exercise of remedies pursuant to this section shall be in additional to all sanctions provided by law, and to legal remedies available to parties injured by unauthorized disclosure. </w:t>
      </w:r>
    </w:p>
    <w:p w:rsidR="00443AF7" w:rsidRPr="00CF2649" w:rsidRDefault="00443AF7" w:rsidP="00443AF7">
      <w:pPr>
        <w:widowControl w:val="0"/>
        <w:rPr>
          <w:sz w:val="24"/>
        </w:rPr>
      </w:pPr>
      <w:r w:rsidRPr="00CF2649">
        <w:rPr>
          <w:sz w:val="24"/>
        </w:rPr>
        <w:t>Signed:</w:t>
      </w:r>
    </w:p>
    <w:p w:rsidR="00443AF7" w:rsidRPr="00CF2649" w:rsidRDefault="00443AF7" w:rsidP="00443AF7">
      <w:pPr>
        <w:tabs>
          <w:tab w:val="num" w:pos="720"/>
          <w:tab w:val="left" w:pos="5040"/>
        </w:tabs>
        <w:rPr>
          <w:sz w:val="24"/>
        </w:rPr>
      </w:pPr>
      <w:r w:rsidRPr="00CF2649">
        <w:rPr>
          <w:sz w:val="24"/>
        </w:rPr>
        <w:tab/>
      </w:r>
    </w:p>
    <w:p w:rsidR="00443AF7" w:rsidRPr="00CF2649" w:rsidRDefault="00443AF7" w:rsidP="00443AF7">
      <w:pPr>
        <w:tabs>
          <w:tab w:val="num" w:pos="720"/>
          <w:tab w:val="left" w:pos="5040"/>
        </w:tabs>
        <w:rPr>
          <w:sz w:val="24"/>
        </w:rPr>
      </w:pPr>
      <w:r w:rsidRPr="00CF2649">
        <w:rPr>
          <w:sz w:val="24"/>
        </w:rPr>
        <w:tab/>
        <w:t>King County:</w:t>
      </w:r>
      <w:r w:rsidRPr="00CF2649">
        <w:rPr>
          <w:sz w:val="24"/>
        </w:rPr>
        <w:tab/>
        <w:t>Data Recipient:</w:t>
      </w:r>
    </w:p>
    <w:p w:rsidR="00443AF7" w:rsidRPr="00CF2649" w:rsidRDefault="00443AF7" w:rsidP="00443AF7">
      <w:pPr>
        <w:tabs>
          <w:tab w:val="num" w:pos="720"/>
          <w:tab w:val="left" w:pos="5040"/>
        </w:tabs>
        <w:rPr>
          <w:sz w:val="24"/>
        </w:rPr>
      </w:pPr>
    </w:p>
    <w:p w:rsidR="00443AF7" w:rsidRPr="00CF2649" w:rsidRDefault="00443AF7" w:rsidP="00443AF7">
      <w:pPr>
        <w:tabs>
          <w:tab w:val="num" w:pos="720"/>
          <w:tab w:val="left" w:pos="3600"/>
          <w:tab w:val="left" w:pos="5040"/>
          <w:tab w:val="left" w:pos="8100"/>
        </w:tabs>
        <w:rPr>
          <w:sz w:val="24"/>
          <w:u w:val="single"/>
        </w:rPr>
      </w:pPr>
      <w:r w:rsidRPr="00CF2649">
        <w:rPr>
          <w:sz w:val="24"/>
        </w:rPr>
        <w:tab/>
      </w:r>
      <w:r w:rsidRPr="00CF2649">
        <w:rPr>
          <w:sz w:val="24"/>
          <w:u w:val="single"/>
        </w:rPr>
        <w:tab/>
      </w:r>
      <w:r w:rsidRPr="00CF2649">
        <w:rPr>
          <w:sz w:val="24"/>
        </w:rPr>
        <w:tab/>
      </w:r>
      <w:r w:rsidRPr="00CF2649">
        <w:rPr>
          <w:sz w:val="24"/>
          <w:u w:val="single"/>
        </w:rPr>
        <w:tab/>
      </w:r>
    </w:p>
    <w:p w:rsidR="00443AF7" w:rsidRPr="00CF2649" w:rsidRDefault="00443AF7" w:rsidP="00443AF7">
      <w:pPr>
        <w:tabs>
          <w:tab w:val="num" w:pos="720"/>
          <w:tab w:val="left" w:pos="3600"/>
          <w:tab w:val="left" w:pos="5040"/>
          <w:tab w:val="left" w:pos="8100"/>
        </w:tabs>
        <w:ind w:left="720"/>
        <w:rPr>
          <w:sz w:val="24"/>
        </w:rPr>
      </w:pPr>
      <w:r w:rsidRPr="00CF2649">
        <w:rPr>
          <w:sz w:val="24"/>
        </w:rPr>
        <w:t>Authorized Signature</w:t>
      </w:r>
      <w:r w:rsidRPr="00CF2649">
        <w:rPr>
          <w:sz w:val="24"/>
        </w:rPr>
        <w:tab/>
      </w:r>
      <w:r w:rsidRPr="00CF2649">
        <w:rPr>
          <w:sz w:val="24"/>
        </w:rPr>
        <w:tab/>
        <w:t>Authorized Signature</w:t>
      </w:r>
    </w:p>
    <w:p w:rsidR="00443AF7" w:rsidRPr="00CF2649" w:rsidRDefault="00443AF7" w:rsidP="00443AF7">
      <w:pPr>
        <w:tabs>
          <w:tab w:val="num" w:pos="720"/>
          <w:tab w:val="left" w:pos="3600"/>
          <w:tab w:val="left" w:pos="5040"/>
          <w:tab w:val="left" w:pos="8100"/>
        </w:tabs>
        <w:ind w:left="720"/>
        <w:rPr>
          <w:sz w:val="24"/>
        </w:rPr>
      </w:pPr>
    </w:p>
    <w:p w:rsidR="00443AF7" w:rsidRPr="00CF2649" w:rsidRDefault="00443AF7" w:rsidP="00443AF7">
      <w:pPr>
        <w:tabs>
          <w:tab w:val="num" w:pos="720"/>
          <w:tab w:val="left" w:pos="3600"/>
          <w:tab w:val="left" w:pos="5040"/>
          <w:tab w:val="left" w:pos="8100"/>
        </w:tabs>
        <w:ind w:firstLine="720"/>
        <w:rPr>
          <w:sz w:val="24"/>
          <w:u w:val="single"/>
        </w:rPr>
      </w:pPr>
      <w:r w:rsidRPr="00CF2649">
        <w:rPr>
          <w:sz w:val="24"/>
          <w:u w:val="single"/>
        </w:rPr>
        <w:tab/>
      </w:r>
      <w:r w:rsidRPr="00CF2649">
        <w:rPr>
          <w:sz w:val="24"/>
        </w:rPr>
        <w:tab/>
      </w:r>
      <w:r w:rsidRPr="00CF2649">
        <w:rPr>
          <w:sz w:val="24"/>
          <w:u w:val="single"/>
        </w:rPr>
        <w:tab/>
      </w:r>
    </w:p>
    <w:p w:rsidR="00443AF7" w:rsidRPr="00CF2649" w:rsidRDefault="00443AF7" w:rsidP="00443AF7">
      <w:pPr>
        <w:tabs>
          <w:tab w:val="num" w:pos="720"/>
          <w:tab w:val="left" w:pos="3600"/>
          <w:tab w:val="left" w:pos="5040"/>
          <w:tab w:val="left" w:pos="8100"/>
        </w:tabs>
        <w:ind w:firstLine="720"/>
        <w:rPr>
          <w:sz w:val="24"/>
        </w:rPr>
      </w:pPr>
      <w:r w:rsidRPr="00CF2649">
        <w:rPr>
          <w:sz w:val="24"/>
        </w:rPr>
        <w:t>Print Name</w:t>
      </w:r>
      <w:r w:rsidRPr="00CF2649">
        <w:rPr>
          <w:sz w:val="24"/>
        </w:rPr>
        <w:tab/>
      </w:r>
      <w:r w:rsidRPr="00CF2649">
        <w:rPr>
          <w:sz w:val="24"/>
        </w:rPr>
        <w:tab/>
        <w:t>Print Name</w:t>
      </w:r>
    </w:p>
    <w:p w:rsidR="00443AF7" w:rsidRPr="00CF2649" w:rsidRDefault="00443AF7" w:rsidP="00443AF7">
      <w:pPr>
        <w:tabs>
          <w:tab w:val="num" w:pos="720"/>
          <w:tab w:val="left" w:pos="3600"/>
          <w:tab w:val="left" w:pos="5040"/>
          <w:tab w:val="left" w:pos="8100"/>
        </w:tabs>
        <w:rPr>
          <w:sz w:val="24"/>
        </w:rPr>
      </w:pPr>
    </w:p>
    <w:p w:rsidR="00443AF7" w:rsidRPr="00CF2649" w:rsidRDefault="00443AF7" w:rsidP="00443AF7">
      <w:pPr>
        <w:tabs>
          <w:tab w:val="num" w:pos="720"/>
          <w:tab w:val="left" w:pos="3600"/>
          <w:tab w:val="left" w:pos="5040"/>
          <w:tab w:val="left" w:pos="8100"/>
        </w:tabs>
        <w:rPr>
          <w:sz w:val="24"/>
        </w:rPr>
      </w:pPr>
      <w:r w:rsidRPr="00CF2649">
        <w:rPr>
          <w:sz w:val="24"/>
        </w:rPr>
        <w:tab/>
      </w:r>
      <w:r w:rsidRPr="00CF2649">
        <w:rPr>
          <w:sz w:val="24"/>
          <w:u w:val="single"/>
        </w:rPr>
        <w:tab/>
      </w:r>
      <w:r w:rsidRPr="00CF2649">
        <w:rPr>
          <w:sz w:val="24"/>
        </w:rPr>
        <w:tab/>
      </w:r>
      <w:r w:rsidRPr="00CF2649">
        <w:rPr>
          <w:sz w:val="24"/>
          <w:u w:val="single"/>
        </w:rPr>
        <w:tab/>
      </w:r>
    </w:p>
    <w:p w:rsidR="00443AF7" w:rsidRPr="00CF2649" w:rsidRDefault="00443AF7" w:rsidP="00443AF7">
      <w:pPr>
        <w:tabs>
          <w:tab w:val="num" w:pos="720"/>
          <w:tab w:val="left" w:pos="3600"/>
          <w:tab w:val="left" w:pos="5040"/>
          <w:tab w:val="left" w:pos="8100"/>
        </w:tabs>
        <w:rPr>
          <w:sz w:val="24"/>
        </w:rPr>
      </w:pPr>
      <w:r w:rsidRPr="00CF2649">
        <w:rPr>
          <w:sz w:val="24"/>
        </w:rPr>
        <w:tab/>
        <w:t>Print Title</w:t>
      </w:r>
      <w:r w:rsidRPr="00CF2649">
        <w:rPr>
          <w:sz w:val="24"/>
        </w:rPr>
        <w:tab/>
      </w:r>
      <w:r w:rsidRPr="00CF2649">
        <w:rPr>
          <w:sz w:val="24"/>
        </w:rPr>
        <w:tab/>
        <w:t>Print Title</w:t>
      </w:r>
    </w:p>
    <w:p w:rsidR="00443AF7" w:rsidRPr="00CF2649" w:rsidRDefault="00443AF7" w:rsidP="00443AF7">
      <w:pPr>
        <w:tabs>
          <w:tab w:val="num" w:pos="720"/>
          <w:tab w:val="left" w:pos="3600"/>
          <w:tab w:val="left" w:pos="5040"/>
          <w:tab w:val="left" w:pos="8100"/>
        </w:tabs>
        <w:rPr>
          <w:sz w:val="24"/>
        </w:rPr>
      </w:pPr>
    </w:p>
    <w:p w:rsidR="00443AF7" w:rsidRPr="00CF2649" w:rsidRDefault="00443AF7" w:rsidP="00443AF7">
      <w:pPr>
        <w:tabs>
          <w:tab w:val="num" w:pos="720"/>
          <w:tab w:val="left" w:pos="3600"/>
          <w:tab w:val="left" w:pos="5040"/>
          <w:tab w:val="left" w:pos="8100"/>
        </w:tabs>
        <w:rPr>
          <w:sz w:val="24"/>
        </w:rPr>
      </w:pPr>
      <w:r w:rsidRPr="00CF2649">
        <w:rPr>
          <w:sz w:val="24"/>
        </w:rPr>
        <w:tab/>
      </w:r>
      <w:r w:rsidRPr="00CF2649">
        <w:rPr>
          <w:sz w:val="24"/>
          <w:u w:val="single"/>
        </w:rPr>
        <w:tab/>
      </w:r>
      <w:r w:rsidRPr="00CF2649">
        <w:rPr>
          <w:sz w:val="24"/>
        </w:rPr>
        <w:tab/>
      </w:r>
      <w:r w:rsidRPr="00CF2649">
        <w:rPr>
          <w:sz w:val="24"/>
          <w:u w:val="single"/>
        </w:rPr>
        <w:tab/>
      </w:r>
    </w:p>
    <w:p w:rsidR="00443AF7" w:rsidRPr="00CF2649" w:rsidRDefault="00443AF7" w:rsidP="00443AF7">
      <w:pPr>
        <w:tabs>
          <w:tab w:val="num" w:pos="720"/>
          <w:tab w:val="left" w:pos="3600"/>
          <w:tab w:val="left" w:pos="5040"/>
          <w:tab w:val="left" w:pos="8100"/>
        </w:tabs>
        <w:rPr>
          <w:sz w:val="24"/>
        </w:rPr>
      </w:pPr>
      <w:r w:rsidRPr="00CF2649">
        <w:rPr>
          <w:sz w:val="24"/>
        </w:rPr>
        <w:tab/>
        <w:t>Date</w:t>
      </w:r>
      <w:r w:rsidRPr="00CF2649">
        <w:rPr>
          <w:sz w:val="24"/>
        </w:rPr>
        <w:tab/>
      </w:r>
      <w:r w:rsidRPr="00CF2649">
        <w:rPr>
          <w:sz w:val="24"/>
        </w:rPr>
        <w:tab/>
      </w:r>
      <w:proofErr w:type="spellStart"/>
      <w:r w:rsidRPr="00CF2649">
        <w:rPr>
          <w:sz w:val="24"/>
        </w:rPr>
        <w:t>Date</w:t>
      </w:r>
      <w:proofErr w:type="spellEnd"/>
    </w:p>
    <w:p w:rsidR="00443AF7" w:rsidRPr="00CF2649" w:rsidRDefault="00443AF7" w:rsidP="00443AF7">
      <w:pPr>
        <w:tabs>
          <w:tab w:val="num" w:pos="720"/>
          <w:tab w:val="left" w:pos="3600"/>
          <w:tab w:val="left" w:pos="5040"/>
          <w:tab w:val="left" w:pos="8100"/>
        </w:tabs>
        <w:rPr>
          <w:sz w:val="24"/>
        </w:rPr>
      </w:pPr>
      <w:r w:rsidRPr="00CF2649">
        <w:rPr>
          <w:sz w:val="24"/>
        </w:rPr>
        <w:tab/>
      </w:r>
      <w:r w:rsidRPr="00CF2649">
        <w:rPr>
          <w:sz w:val="24"/>
          <w:u w:val="single"/>
        </w:rPr>
        <w:t xml:space="preserve"> </w:t>
      </w:r>
    </w:p>
    <w:p w:rsidR="00443AF7" w:rsidRPr="00CF2649" w:rsidRDefault="00443AF7" w:rsidP="00443AF7">
      <w:pPr>
        <w:tabs>
          <w:tab w:val="num" w:pos="720"/>
          <w:tab w:val="left" w:pos="3600"/>
          <w:tab w:val="left" w:pos="5040"/>
          <w:tab w:val="left" w:pos="8100"/>
        </w:tabs>
        <w:rPr>
          <w:sz w:val="24"/>
        </w:rPr>
      </w:pPr>
      <w:r w:rsidRPr="00CF2649">
        <w:rPr>
          <w:sz w:val="24"/>
        </w:rPr>
        <w:tab/>
        <w:t>Mailing Address</w:t>
      </w:r>
      <w:r w:rsidRPr="00CF2649">
        <w:rPr>
          <w:sz w:val="24"/>
        </w:rPr>
        <w:tab/>
      </w:r>
      <w:r w:rsidRPr="00CF2649">
        <w:rPr>
          <w:sz w:val="24"/>
        </w:rPr>
        <w:tab/>
        <w:t>Mailing Address</w:t>
      </w:r>
    </w:p>
    <w:p w:rsidR="00443AF7" w:rsidRPr="00CF2649" w:rsidRDefault="00443AF7" w:rsidP="00443AF7">
      <w:pPr>
        <w:tabs>
          <w:tab w:val="num" w:pos="720"/>
          <w:tab w:val="left" w:pos="3600"/>
          <w:tab w:val="left" w:pos="5040"/>
          <w:tab w:val="left" w:pos="8100"/>
        </w:tabs>
        <w:rPr>
          <w:sz w:val="24"/>
          <w:u w:val="single"/>
        </w:rPr>
      </w:pPr>
    </w:p>
    <w:p w:rsidR="00443AF7" w:rsidRPr="00CF2649" w:rsidRDefault="00443AF7" w:rsidP="00443AF7">
      <w:pPr>
        <w:tabs>
          <w:tab w:val="num" w:pos="720"/>
          <w:tab w:val="left" w:pos="3600"/>
          <w:tab w:val="left" w:pos="5040"/>
          <w:tab w:val="left" w:pos="8100"/>
        </w:tabs>
        <w:rPr>
          <w:sz w:val="24"/>
          <w:u w:val="single"/>
        </w:rPr>
      </w:pPr>
      <w:r w:rsidRPr="00CF2649">
        <w:rPr>
          <w:sz w:val="24"/>
        </w:rPr>
        <w:tab/>
      </w:r>
      <w:r w:rsidRPr="00CF2649">
        <w:rPr>
          <w:sz w:val="24"/>
          <w:u w:val="single"/>
        </w:rPr>
        <w:tab/>
      </w:r>
      <w:r w:rsidRPr="00CF2649">
        <w:rPr>
          <w:sz w:val="24"/>
        </w:rPr>
        <w:tab/>
      </w:r>
      <w:r w:rsidRPr="00CF2649">
        <w:rPr>
          <w:sz w:val="24"/>
          <w:u w:val="single"/>
        </w:rPr>
        <w:tab/>
      </w:r>
    </w:p>
    <w:p w:rsidR="00443AF7" w:rsidRPr="00CF2649" w:rsidRDefault="00443AF7" w:rsidP="00443AF7">
      <w:pPr>
        <w:tabs>
          <w:tab w:val="num" w:pos="720"/>
          <w:tab w:val="left" w:pos="3600"/>
          <w:tab w:val="left" w:pos="5040"/>
          <w:tab w:val="left" w:pos="8100"/>
        </w:tabs>
        <w:rPr>
          <w:sz w:val="24"/>
        </w:rPr>
      </w:pPr>
      <w:r w:rsidRPr="00CF2649">
        <w:rPr>
          <w:sz w:val="24"/>
        </w:rPr>
        <w:tab/>
      </w:r>
    </w:p>
    <w:p w:rsidR="00443AF7" w:rsidRPr="00CF2649" w:rsidRDefault="00443AF7" w:rsidP="00443AF7">
      <w:pPr>
        <w:tabs>
          <w:tab w:val="num" w:pos="720"/>
          <w:tab w:val="left" w:pos="3600"/>
          <w:tab w:val="left" w:pos="5040"/>
          <w:tab w:val="left" w:pos="8100"/>
        </w:tabs>
        <w:rPr>
          <w:sz w:val="24"/>
          <w:u w:val="single"/>
        </w:rPr>
      </w:pPr>
      <w:r w:rsidRPr="00CF2649">
        <w:rPr>
          <w:sz w:val="24"/>
        </w:rPr>
        <w:tab/>
      </w:r>
      <w:r w:rsidRPr="00CF2649">
        <w:rPr>
          <w:sz w:val="24"/>
          <w:u w:val="single"/>
        </w:rPr>
        <w:tab/>
      </w:r>
      <w:r w:rsidRPr="00CF2649">
        <w:rPr>
          <w:sz w:val="24"/>
        </w:rPr>
        <w:tab/>
      </w:r>
      <w:r w:rsidRPr="00CF2649">
        <w:rPr>
          <w:sz w:val="24"/>
          <w:u w:val="single"/>
        </w:rPr>
        <w:tab/>
      </w:r>
    </w:p>
    <w:p w:rsidR="0054062D" w:rsidRPr="007C3192" w:rsidRDefault="00443AF7" w:rsidP="007C3192">
      <w:pPr>
        <w:tabs>
          <w:tab w:val="num" w:pos="720"/>
          <w:tab w:val="left" w:pos="3600"/>
          <w:tab w:val="left" w:pos="5040"/>
          <w:tab w:val="left" w:pos="8100"/>
        </w:tabs>
        <w:rPr>
          <w:sz w:val="24"/>
        </w:rPr>
      </w:pPr>
      <w:r w:rsidRPr="00CF2649">
        <w:rPr>
          <w:sz w:val="24"/>
        </w:rPr>
        <w:tab/>
        <w:t>City, State, Zip + 4</w:t>
      </w:r>
      <w:r w:rsidRPr="00CF2649">
        <w:rPr>
          <w:sz w:val="24"/>
        </w:rPr>
        <w:tab/>
      </w:r>
      <w:r w:rsidRPr="00CF2649">
        <w:rPr>
          <w:sz w:val="24"/>
        </w:rPr>
        <w:tab/>
        <w:t>City, State, Zip + 4</w:t>
      </w:r>
    </w:p>
    <w:sectPr w:rsidR="0054062D" w:rsidRPr="007C3192" w:rsidSect="000B6E93">
      <w:type w:val="continuous"/>
      <w:pgSz w:w="12240" w:h="15840" w:code="1"/>
      <w:pgMar w:top="720" w:right="1008"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DC6" w:rsidRDefault="00001DC6">
      <w:r>
        <w:separator/>
      </w:r>
    </w:p>
  </w:endnote>
  <w:endnote w:type="continuationSeparator" w:id="0">
    <w:p w:rsidR="00001DC6" w:rsidRDefault="0000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F6" w:rsidRDefault="0027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F6" w:rsidRDefault="00271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F6" w:rsidRDefault="0027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DC6" w:rsidRDefault="00001DC6">
      <w:r>
        <w:separator/>
      </w:r>
    </w:p>
  </w:footnote>
  <w:footnote w:type="continuationSeparator" w:id="0">
    <w:p w:rsidR="00001DC6" w:rsidRDefault="00001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F6" w:rsidRDefault="00271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E93" w:rsidRPr="00F51A3B" w:rsidRDefault="000B6E93" w:rsidP="00617451">
    <w:pPr>
      <w:pStyle w:val="Header"/>
      <w:pBdr>
        <w:bottom w:val="double" w:sz="4" w:space="1" w:color="auto"/>
      </w:pBdr>
      <w:ind w:right="144"/>
      <w:jc w:val="right"/>
      <w:rPr>
        <w:sz w:val="24"/>
      </w:rPr>
    </w:pPr>
    <w:r w:rsidRPr="00F51A3B">
      <w:rPr>
        <w:sz w:val="24"/>
      </w:rPr>
      <w:t xml:space="preserve">Section </w:t>
    </w:r>
    <w:r w:rsidR="00DB3662">
      <w:rPr>
        <w:sz w:val="24"/>
      </w:rPr>
      <w:t>16</w:t>
    </w:r>
    <w:r w:rsidRPr="00F51A3B">
      <w:rPr>
        <w:sz w:val="24"/>
      </w:rPr>
      <w:t>, Attachment A, Appendix 22</w:t>
    </w:r>
  </w:p>
  <w:p w:rsidR="000B6E93" w:rsidRPr="00F51A3B" w:rsidRDefault="000B6E93" w:rsidP="00617451">
    <w:pPr>
      <w:pStyle w:val="Header"/>
      <w:tabs>
        <w:tab w:val="left" w:pos="6045"/>
        <w:tab w:val="right" w:pos="10224"/>
      </w:tabs>
      <w:ind w:right="144"/>
      <w:jc w:val="right"/>
      <w:rPr>
        <w:sz w:val="24"/>
      </w:rPr>
    </w:pPr>
    <w:r w:rsidRPr="00F51A3B">
      <w:rPr>
        <w:sz w:val="24"/>
      </w:rPr>
      <w:t xml:space="preserve">form page </w:t>
    </w:r>
    <w:r w:rsidRPr="00F51A3B">
      <w:rPr>
        <w:sz w:val="24"/>
      </w:rPr>
      <w:fldChar w:fldCharType="begin"/>
    </w:r>
    <w:r w:rsidRPr="00F51A3B">
      <w:rPr>
        <w:sz w:val="24"/>
      </w:rPr>
      <w:instrText xml:space="preserve"> PAGE  \* roman  \* MERGEFORMAT </w:instrText>
    </w:r>
    <w:r w:rsidRPr="00F51A3B">
      <w:rPr>
        <w:sz w:val="24"/>
      </w:rPr>
      <w:fldChar w:fldCharType="separate"/>
    </w:r>
    <w:r w:rsidR="003F62B4">
      <w:rPr>
        <w:noProof/>
        <w:sz w:val="24"/>
      </w:rPr>
      <w:t>iii</w:t>
    </w:r>
    <w:r w:rsidRPr="00F51A3B">
      <w:rPr>
        <w:sz w:val="24"/>
      </w:rPr>
      <w:fldChar w:fldCharType="end"/>
    </w:r>
    <w:r w:rsidRPr="00F51A3B">
      <w:rPr>
        <w:noProof/>
        <w:sz w:val="24"/>
      </w:rPr>
      <w:t xml:space="preserve"> of </w:t>
    </w:r>
    <w:r w:rsidRPr="00F51A3B">
      <w:rPr>
        <w:noProof/>
        <w:sz w:val="24"/>
      </w:rPr>
      <w:fldChar w:fldCharType="begin"/>
    </w:r>
    <w:r w:rsidRPr="00F51A3B">
      <w:rPr>
        <w:noProof/>
        <w:sz w:val="24"/>
      </w:rPr>
      <w:instrText xml:space="preserve"> NUMPAGES  \* roman  \* MERGEFORMAT </w:instrText>
    </w:r>
    <w:r w:rsidRPr="00F51A3B">
      <w:rPr>
        <w:noProof/>
        <w:sz w:val="24"/>
      </w:rPr>
      <w:fldChar w:fldCharType="separate"/>
    </w:r>
    <w:r w:rsidR="003F62B4">
      <w:rPr>
        <w:noProof/>
        <w:sz w:val="24"/>
      </w:rPr>
      <w:t>iii</w:t>
    </w:r>
    <w:r w:rsidRPr="00F51A3B">
      <w:rPr>
        <w:noProof/>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F6" w:rsidRDefault="00271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BA9"/>
    <w:multiLevelType w:val="hybridMultilevel"/>
    <w:tmpl w:val="A6C0949A"/>
    <w:lvl w:ilvl="0" w:tplc="9AC87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B1340"/>
    <w:multiLevelType w:val="hybridMultilevel"/>
    <w:tmpl w:val="7272EC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C6187F"/>
    <w:multiLevelType w:val="hybridMultilevel"/>
    <w:tmpl w:val="E22C62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E1E0D"/>
    <w:multiLevelType w:val="hybridMultilevel"/>
    <w:tmpl w:val="6BFC1F4C"/>
    <w:lvl w:ilvl="0" w:tplc="7AA0DDD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F25C4"/>
    <w:multiLevelType w:val="hybridMultilevel"/>
    <w:tmpl w:val="ECFC0868"/>
    <w:lvl w:ilvl="0" w:tplc="087E2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E34FE"/>
    <w:multiLevelType w:val="hybridMultilevel"/>
    <w:tmpl w:val="5D24C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8770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CA41BAD"/>
    <w:multiLevelType w:val="hybridMultilevel"/>
    <w:tmpl w:val="91247D84"/>
    <w:lvl w:ilvl="0" w:tplc="DB6C7C5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20FC8"/>
    <w:multiLevelType w:val="hybridMultilevel"/>
    <w:tmpl w:val="F2ECED8C"/>
    <w:lvl w:ilvl="0" w:tplc="22D229C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D98"/>
    <w:rsid w:val="00001DC6"/>
    <w:rsid w:val="000044A5"/>
    <w:rsid w:val="00035490"/>
    <w:rsid w:val="00041EDE"/>
    <w:rsid w:val="000765CE"/>
    <w:rsid w:val="000A6413"/>
    <w:rsid w:val="000B6E93"/>
    <w:rsid w:val="000F4AE9"/>
    <w:rsid w:val="00187775"/>
    <w:rsid w:val="00197FA6"/>
    <w:rsid w:val="002073C8"/>
    <w:rsid w:val="00216F4D"/>
    <w:rsid w:val="00220535"/>
    <w:rsid w:val="00244ECA"/>
    <w:rsid w:val="002718F6"/>
    <w:rsid w:val="002808A2"/>
    <w:rsid w:val="002A6F39"/>
    <w:rsid w:val="002C425F"/>
    <w:rsid w:val="002C5886"/>
    <w:rsid w:val="003054AC"/>
    <w:rsid w:val="003629B7"/>
    <w:rsid w:val="00371BD3"/>
    <w:rsid w:val="00382BCB"/>
    <w:rsid w:val="003A0390"/>
    <w:rsid w:val="003E3E05"/>
    <w:rsid w:val="003F62B4"/>
    <w:rsid w:val="00422DCD"/>
    <w:rsid w:val="00443AF7"/>
    <w:rsid w:val="004C1392"/>
    <w:rsid w:val="004D59B2"/>
    <w:rsid w:val="004F0AB8"/>
    <w:rsid w:val="00533735"/>
    <w:rsid w:val="0054062D"/>
    <w:rsid w:val="005741AD"/>
    <w:rsid w:val="005E472F"/>
    <w:rsid w:val="00617451"/>
    <w:rsid w:val="006305C9"/>
    <w:rsid w:val="006439EB"/>
    <w:rsid w:val="0068428C"/>
    <w:rsid w:val="00706E65"/>
    <w:rsid w:val="0074285E"/>
    <w:rsid w:val="007C3192"/>
    <w:rsid w:val="007C4293"/>
    <w:rsid w:val="007D353A"/>
    <w:rsid w:val="007F1A9A"/>
    <w:rsid w:val="0081451A"/>
    <w:rsid w:val="0081511E"/>
    <w:rsid w:val="008415A1"/>
    <w:rsid w:val="00876F11"/>
    <w:rsid w:val="008D52E4"/>
    <w:rsid w:val="008D7C54"/>
    <w:rsid w:val="008E7215"/>
    <w:rsid w:val="00902A91"/>
    <w:rsid w:val="00957DBB"/>
    <w:rsid w:val="00A43921"/>
    <w:rsid w:val="00A91D98"/>
    <w:rsid w:val="00A97562"/>
    <w:rsid w:val="00AA16A9"/>
    <w:rsid w:val="00AB04E4"/>
    <w:rsid w:val="00AD5945"/>
    <w:rsid w:val="00AF5540"/>
    <w:rsid w:val="00B72C30"/>
    <w:rsid w:val="00B87F5F"/>
    <w:rsid w:val="00C01FF5"/>
    <w:rsid w:val="00C244C5"/>
    <w:rsid w:val="00D47B35"/>
    <w:rsid w:val="00DB3662"/>
    <w:rsid w:val="00DB36BF"/>
    <w:rsid w:val="00DB6917"/>
    <w:rsid w:val="00DE0DB2"/>
    <w:rsid w:val="00E479F2"/>
    <w:rsid w:val="00E53A07"/>
    <w:rsid w:val="00E85B77"/>
    <w:rsid w:val="00EC1BB4"/>
    <w:rsid w:val="00F34BEC"/>
    <w:rsid w:val="00F51A3B"/>
    <w:rsid w:val="00FB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C6364AA-352C-4407-A10C-D67A4398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outlineLvl w:val="0"/>
    </w:pPr>
  </w:style>
  <w:style w:type="paragraph" w:styleId="Heading4">
    <w:name w:val="heading 4"/>
    <w:basedOn w:val="Normal"/>
    <w:next w:val="Normal"/>
    <w:qFormat/>
    <w:pPr>
      <w:keepNext/>
      <w:outlineLvl w:val="3"/>
    </w:pPr>
    <w:rPr>
      <w:b/>
      <w:bCs/>
      <w:sz w:val="28"/>
      <w:szCs w:val="28"/>
    </w:rPr>
  </w:style>
  <w:style w:type="paragraph" w:styleId="Heading7">
    <w:name w:val="heading 7"/>
    <w:basedOn w:val="Normal"/>
    <w:next w:val="Normal"/>
    <w:link w:val="Heading7Char"/>
    <w:unhideWhenUsed/>
    <w:qFormat/>
    <w:rsid w:val="00371BD3"/>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autoSpaceDN/>
    </w:pPr>
    <w:rPr>
      <w:sz w:val="24"/>
      <w:szCs w:val="20"/>
    </w:rPr>
  </w:style>
  <w:style w:type="paragraph" w:styleId="BodyText">
    <w:name w:val="Body Text"/>
    <w:basedOn w:val="Normal"/>
    <w:pPr>
      <w:autoSpaceDE/>
      <w:autoSpaceDN/>
    </w:pPr>
    <w:rPr>
      <w:rFonts w:ascii="Arial" w:hAnsi="Arial" w:cs="Arial"/>
      <w:color w:val="000000"/>
      <w:sz w:val="24"/>
      <w:szCs w:val="20"/>
    </w:rPr>
  </w:style>
  <w:style w:type="paragraph" w:styleId="PlainText">
    <w:name w:val="Plain Text"/>
    <w:basedOn w:val="Normal"/>
    <w:pPr>
      <w:autoSpaceDE/>
      <w:autoSpaceDN/>
    </w:pPr>
    <w:rPr>
      <w:rFonts w:ascii="Courier New" w:hAnsi="Courier New" w:cs="Courier New"/>
      <w:szCs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pBdr>
        <w:bottom w:val="double" w:sz="6" w:space="1" w:color="auto"/>
      </w:pBdr>
      <w:tabs>
        <w:tab w:val="left" w:pos="720"/>
      </w:tabs>
    </w:pPr>
    <w:rPr>
      <w:rFonts w:ascii="Arial" w:hAnsi="Arial" w:cs="Arial"/>
      <w:b/>
      <w:bCs/>
      <w:sz w:val="24"/>
    </w:rPr>
  </w:style>
  <w:style w:type="paragraph" w:styleId="ListParagraph">
    <w:name w:val="List Paragraph"/>
    <w:basedOn w:val="Normal"/>
    <w:uiPriority w:val="34"/>
    <w:qFormat/>
    <w:rsid w:val="00371BD3"/>
    <w:pPr>
      <w:autoSpaceDE/>
      <w:autoSpaceDN/>
      <w:ind w:left="720"/>
      <w:contextualSpacing/>
    </w:pPr>
    <w:rPr>
      <w:rFonts w:ascii="Calibri" w:eastAsia="Calibri" w:hAnsi="Calibri"/>
      <w:sz w:val="22"/>
      <w:szCs w:val="22"/>
    </w:rPr>
  </w:style>
  <w:style w:type="table" w:styleId="TableGrid">
    <w:name w:val="Table Grid"/>
    <w:basedOn w:val="TableNormal"/>
    <w:uiPriority w:val="59"/>
    <w:rsid w:val="00371B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371BD3"/>
    <w:rPr>
      <w:rFonts w:ascii="Calibri" w:eastAsia="Times New Roman" w:hAnsi="Calibri" w:cs="Times New Roman"/>
      <w:sz w:val="24"/>
      <w:szCs w:val="24"/>
    </w:rPr>
  </w:style>
  <w:style w:type="character" w:customStyle="1" w:styleId="HeaderChar">
    <w:name w:val="Header Char"/>
    <w:link w:val="Header"/>
    <w:uiPriority w:val="99"/>
    <w:rsid w:val="000B6E9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5956">
      <w:bodyDiv w:val="1"/>
      <w:marLeft w:val="0"/>
      <w:marRight w:val="0"/>
      <w:marTop w:val="0"/>
      <w:marBottom w:val="0"/>
      <w:divBdr>
        <w:top w:val="none" w:sz="0" w:space="0" w:color="auto"/>
        <w:left w:val="none" w:sz="0" w:space="0" w:color="auto"/>
        <w:bottom w:val="none" w:sz="0" w:space="0" w:color="auto"/>
        <w:right w:val="none" w:sz="0" w:space="0" w:color="auto"/>
      </w:divBdr>
    </w:div>
    <w:div w:id="847871010">
      <w:bodyDiv w:val="1"/>
      <w:marLeft w:val="0"/>
      <w:marRight w:val="0"/>
      <w:marTop w:val="0"/>
      <w:marBottom w:val="0"/>
      <w:divBdr>
        <w:top w:val="none" w:sz="0" w:space="0" w:color="auto"/>
        <w:left w:val="none" w:sz="0" w:space="0" w:color="auto"/>
        <w:bottom w:val="none" w:sz="0" w:space="0" w:color="auto"/>
        <w:right w:val="none" w:sz="0" w:space="0" w:color="auto"/>
      </w:divBdr>
    </w:div>
    <w:div w:id="16462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Data Use Agreement for Limited Data Set for Use with Individuals or Entities Who Are Not Part of the UW’s Workforce</vt:lpstr>
    </vt:vector>
  </TitlesOfParts>
  <Company>King County - DCHS</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Raspet</dc:creator>
  <cp:lastModifiedBy>Raspet, Haley</cp:lastModifiedBy>
  <cp:revision>4</cp:revision>
  <cp:lastPrinted>2013-09-24T17:13:00Z</cp:lastPrinted>
  <dcterms:created xsi:type="dcterms:W3CDTF">2017-09-06T21:22:00Z</dcterms:created>
  <dcterms:modified xsi:type="dcterms:W3CDTF">2018-02-06T19:21:00Z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Seattle, WA  98195-7255</vt:lpwstr>
  </property>
  <property fmtid="{D5CDD505-2E9C-101B-9397-08002B2CF9AE}" pid="3" name="Doc No.">
    <vt:lpwstr>I:\...\loh\hipaa\LOO30G0 Limited Data Set Data Use Agreement Final.doc</vt:lpwstr>
  </property>
  <property fmtid="{D5CDD505-2E9C-101B-9397-08002B2CF9AE}" pid="4" name="Doc Path">
    <vt:lpwstr>I:\groups\attygen\loh\hipaa</vt:lpwstr>
  </property>
  <property fmtid="{D5CDD505-2E9C-101B-9397-08002B2CF9AE}" pid="5" name="Orig Doc Path">
    <vt:lpwstr>   </vt:lpwstr>
  </property>
  <property fmtid="{D5CDD505-2E9C-101B-9397-08002B2CF9AE}" pid="6" name="Doc Name">
    <vt:lpwstr>LOO30G0 Limited Data Set Data Use Agreement Final.doc</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ies>
</file>